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AF" w:rsidRDefault="004368AF" w:rsidP="004368AF">
      <w:pPr>
        <w:pStyle w:val="BodyText"/>
        <w:rPr>
          <w:sz w:val="20"/>
        </w:rPr>
      </w:pPr>
      <w:r>
        <w:rPr>
          <w:noProof/>
          <w:lang w:val="en-NZ" w:eastAsia="en-NZ"/>
        </w:rPr>
        <mc:AlternateContent>
          <mc:Choice Requires="wps">
            <w:drawing>
              <wp:anchor distT="0" distB="0" distL="114300" distR="114300" simplePos="0" relativeHeight="251660288" behindDoc="0" locked="0" layoutInCell="1" allowOverlap="1" wp14:anchorId="232958B8" wp14:editId="043D44EB">
                <wp:simplePos x="0" y="0"/>
                <wp:positionH relativeFrom="page">
                  <wp:posOffset>7285990</wp:posOffset>
                </wp:positionH>
                <wp:positionV relativeFrom="paragraph">
                  <wp:posOffset>83820</wp:posOffset>
                </wp:positionV>
                <wp:extent cx="264160" cy="1447800"/>
                <wp:effectExtent l="0" t="0" r="2540" b="0"/>
                <wp:wrapNone/>
                <wp:docPr id="975"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AF" w:rsidRDefault="004368AF" w:rsidP="004368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3" o:spid="_x0000_s1026" type="#_x0000_t202" style="position:absolute;margin-left:573.7pt;margin-top:6.6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pxsQIAAK0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" filled="f" stroked="f">
                <v:textbox style="layout-flow:vertical" inset="0,0,0,0">
                  <w:txbxContent>
                    <w:p w:rsidR="004368AF" w:rsidRDefault="004368AF" w:rsidP="004368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g">
            <w:drawing>
              <wp:anchor distT="0" distB="0" distL="114300" distR="114300" simplePos="0" relativeHeight="251659264" behindDoc="0" locked="0" layoutInCell="1" allowOverlap="1" wp14:anchorId="5F99D103" wp14:editId="2AF449F7">
                <wp:simplePos x="0" y="0"/>
                <wp:positionH relativeFrom="page">
                  <wp:posOffset>7270750</wp:posOffset>
                </wp:positionH>
                <wp:positionV relativeFrom="paragraph">
                  <wp:posOffset>-22860</wp:posOffset>
                </wp:positionV>
                <wp:extent cx="280670" cy="2552700"/>
                <wp:effectExtent l="0" t="0" r="5080" b="0"/>
                <wp:wrapNone/>
                <wp:docPr id="976"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81"/>
                          <a:chExt cx="442" cy="4020"/>
                        </a:xfrm>
                      </wpg:grpSpPr>
                      <wps:wsp>
                        <wps:cNvPr id="977" name="Rectangle 546"/>
                        <wps:cNvSpPr>
                          <a:spLocks noChangeArrowheads="1"/>
                        </wps:cNvSpPr>
                        <wps:spPr bwMode="auto">
                          <a:xfrm>
                            <a:off x="11463" y="-1482"/>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Rectangle 545"/>
                        <wps:cNvSpPr>
                          <a:spLocks noChangeArrowheads="1"/>
                        </wps:cNvSpPr>
                        <wps:spPr bwMode="auto">
                          <a:xfrm>
                            <a:off x="11464" y="1239"/>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4" o:spid="_x0000_s1026" style="position:absolute;margin-left:572.5pt;margin-top:-1.8pt;width:22.1pt;height:201pt;z-index:251659264;mso-position-horizontal-relative:page" coordorigin="11464,-148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">
                <v:rect id="Rectangle 546" o:spid="_x0000_s1027" style="position:absolute;left:11463;top:-1482;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XVcYA&#10;AADcAAAADwAAAGRycy9kb3ducmV2LnhtbESPQWvCQBSE74L/YXkFb7ppDxqjGxGL2EJLqbaeX7LP&#10;JJh9G7Nbk/77bkHwOMzMN8xy1ZtaXKl1lWUFj5MIBHFudcWFgq/DdhyDcB5ZY22ZFPySg1U6HCwx&#10;0bbjT7rufSEChF2CCkrvm0RKl5dk0E1sQxy8k20N+iDbQuoWuwA3tXyKoqk0WHFYKLGhTUn5ef9j&#10;FDSn7Bjvotfs+e390n1stPs+TmOlRg/9egHCU+/v4Vv7RSuYz2bwfy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LXVcYAAADcAAAADwAAAAAAAAAAAAAAAACYAgAAZHJz&#10;L2Rvd25yZXYueG1sUEsFBgAAAAAEAAQA9QAAAIsDAAAAAA==&#10;" fillcolor="#38acf3" stroked="f"/>
                <v:rect id="Rectangle 545" o:spid="_x0000_s1028" style="position:absolute;left:11464;top:1239;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ZQ8AA&#10;AADcAAAADwAAAGRycy9kb3ducmV2LnhtbERPTYvCMBC9L/gfwgheFk1VcLUaRURxb6IVz0MzttVm&#10;Upuo7b/fHIQ9Pt73YtWYUryodoVlBcNBBII4tbrgTME52fWnIJxH1lhaJgUtOVgtO18LjLV985Fe&#10;J5+JEMIuRgW591UspUtzMugGtiIO3NXWBn2AdSZ1je8Qbko5iqKJNFhwaMixok1O6f30NAq2zTGZ&#10;7M33uE3azWF74Zt97G9K9brNeg7CU+P/xR/3r1Yw+wlrw5lwBO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DZQ8AAAADcAAAADwAAAAAAAAAAAAAAAACYAgAAZHJzL2Rvd25y&#10;ZXYueG1sUEsFBgAAAAAEAAQA9QAAAIUDAAAAAA==&#10;" fillcolor="#03a65a" stroked="f"/>
                <w10:wrap anchorx="page"/>
              </v:group>
            </w:pict>
          </mc:Fallback>
        </mc:AlternateContent>
      </w:r>
    </w:p>
    <w:p w:rsidR="004368AF" w:rsidRDefault="004368AF" w:rsidP="004368AF">
      <w:pPr>
        <w:pStyle w:val="BodyText"/>
        <w:spacing w:before="6"/>
        <w:rPr>
          <w:sz w:val="20"/>
        </w:rPr>
      </w:pPr>
    </w:p>
    <w:p w:rsidR="004368AF" w:rsidRDefault="004368AF" w:rsidP="004368AF">
      <w:pPr>
        <w:pStyle w:val="BodyText"/>
        <w:spacing w:line="20" w:lineRule="exact"/>
        <w:ind w:left="612"/>
        <w:rPr>
          <w:sz w:val="2"/>
        </w:rPr>
      </w:pPr>
      <w:bookmarkStart w:id="0" w:name="_bookmark49"/>
      <w:bookmarkEnd w:id="0"/>
      <w:r>
        <w:rPr>
          <w:noProof/>
          <w:sz w:val="2"/>
          <w:lang w:val="en-NZ" w:eastAsia="en-NZ"/>
        </w:rPr>
        <mc:AlternateContent>
          <mc:Choice Requires="wpg">
            <w:drawing>
              <wp:inline distT="0" distB="0" distL="0" distR="0" wp14:anchorId="78C65574" wp14:editId="6BC94357">
                <wp:extent cx="3224530" cy="9525"/>
                <wp:effectExtent l="0" t="0" r="4445" b="9525"/>
                <wp:docPr id="979"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980" name="Line 548"/>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7"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">
                <v:line id="Line 548"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nOcEAAADcAAAADwAAAGRycy9kb3ducmV2LnhtbERPTYvCMBC9L/gfwgje1lQP0q1GEUXw&#10;IIKuCt6mzdgWm0lpUu3urzcHwePjfc8WnanEgxpXWlYwGkYgiDOrS84VnH433zEI55E1VpZJwR85&#10;WMx7XzNMtH3ygR5Hn4sQwi5BBYX3dSKlywoy6Ia2Jg7czTYGfYBNLnWDzxBuKjmOook0WHJoKLCm&#10;VUHZ/dgaBfGlPdt0Xae7f7ymVRvv5cm1Sg363XIKwlPnP+K3e6sV/MRhfjgTjoC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72c5wQAAANwAAAAPAAAAAAAAAAAAAAAA&#10;AKECAABkcnMvZG93bnJldi54bWxQSwUGAAAAAAQABAD5AAAAjwMAAAAA&#10;" strokecolor="#136ba3" strokeweight=".25011mm"/>
                <w10:anchorlock/>
              </v:group>
            </w:pict>
          </mc:Fallback>
        </mc:AlternateContent>
      </w:r>
    </w:p>
    <w:p w:rsidR="004368AF" w:rsidRDefault="004368AF" w:rsidP="004368AF">
      <w:pPr>
        <w:pStyle w:val="BodyText"/>
        <w:spacing w:before="9"/>
        <w:rPr>
          <w:sz w:val="6"/>
        </w:rPr>
      </w:pPr>
    </w:p>
    <w:p w:rsidR="004368AF" w:rsidRDefault="004368AF" w:rsidP="004368AF">
      <w:pPr>
        <w:rPr>
          <w:sz w:val="6"/>
        </w:rPr>
        <w:sectPr w:rsidR="004368AF">
          <w:headerReference w:type="default" r:id="rId5"/>
          <w:footerReference w:type="default" r:id="rId6"/>
          <w:pgSz w:w="11910" w:h="16840"/>
          <w:pgMar w:top="0" w:right="0" w:bottom="920" w:left="100" w:header="0" w:footer="735" w:gutter="0"/>
          <w:pgNumType w:start="116"/>
          <w:cols w:space="720"/>
        </w:sectPr>
      </w:pPr>
    </w:p>
    <w:p w:rsidR="004368AF" w:rsidRDefault="004368AF" w:rsidP="004368AF">
      <w:pPr>
        <w:spacing w:before="89" w:line="249" w:lineRule="auto"/>
        <w:ind w:left="620"/>
        <w:rPr>
          <w:sz w:val="36"/>
        </w:rPr>
      </w:pPr>
      <w:r>
        <w:rPr>
          <w:color w:val="136BA3"/>
          <w:sz w:val="36"/>
        </w:rPr>
        <w:lastRenderedPageBreak/>
        <w:t>PERFORMANCE REPORTING PROCEDURE</w:t>
      </w:r>
    </w:p>
    <w:p w:rsidR="004368AF" w:rsidRDefault="004368AF" w:rsidP="004368AF">
      <w:pPr>
        <w:pStyle w:val="BodyText"/>
        <w:spacing w:before="8"/>
        <w:rPr>
          <w:sz w:val="42"/>
        </w:rPr>
      </w:pPr>
    </w:p>
    <w:p w:rsidR="004368AF" w:rsidRDefault="004368AF" w:rsidP="004368AF">
      <w:pPr>
        <w:ind w:left="620"/>
        <w:rPr>
          <w:sz w:val="28"/>
        </w:rPr>
      </w:pPr>
      <w:r>
        <w:rPr>
          <w:color w:val="38ACF3"/>
          <w:sz w:val="28"/>
        </w:rPr>
        <w:t>PURPOSE</w:t>
      </w:r>
    </w:p>
    <w:p w:rsidR="004368AF" w:rsidRDefault="004368AF" w:rsidP="004368AF">
      <w:pPr>
        <w:pStyle w:val="BodyText"/>
        <w:spacing w:before="6"/>
        <w:rPr>
          <w:sz w:val="34"/>
        </w:rPr>
      </w:pPr>
    </w:p>
    <w:p w:rsidR="004368AF" w:rsidRDefault="004368AF" w:rsidP="004368AF">
      <w:pPr>
        <w:pStyle w:val="BodyText"/>
        <w:spacing w:before="1" w:line="271" w:lineRule="auto"/>
        <w:ind w:left="620" w:right="11"/>
      </w:pPr>
      <w:r>
        <w:rPr>
          <w:color w:val="4D4D4F"/>
        </w:rPr>
        <w:t xml:space="preserve">This procedure provides guidance and information to enable </w:t>
      </w:r>
      <w:proofErr w:type="spellStart"/>
      <w:r>
        <w:rPr>
          <w:color w:val="4D4D4F"/>
        </w:rPr>
        <w:t>organisations</w:t>
      </w:r>
      <w:proofErr w:type="spellEnd"/>
      <w:r>
        <w:rPr>
          <w:color w:val="4D4D4F"/>
        </w:rPr>
        <w:t xml:space="preserve"> to develop and provide regular health and safety performance reports. Performance reports are made available to workers and management, as well as external stakeholders where required.</w:t>
      </w:r>
    </w:p>
    <w:p w:rsidR="004368AF" w:rsidRDefault="004368AF" w:rsidP="004368AF">
      <w:pPr>
        <w:pStyle w:val="BodyText"/>
        <w:spacing w:before="8"/>
        <w:rPr>
          <w:sz w:val="25"/>
        </w:rPr>
      </w:pPr>
    </w:p>
    <w:p w:rsidR="004368AF" w:rsidRDefault="004368AF" w:rsidP="004368AF">
      <w:pPr>
        <w:ind w:left="620"/>
        <w:rPr>
          <w:sz w:val="28"/>
        </w:rPr>
      </w:pPr>
      <w:r>
        <w:rPr>
          <w:color w:val="38ACF3"/>
          <w:sz w:val="28"/>
        </w:rPr>
        <w:t>GENERAL REQUIREMENTS</w:t>
      </w:r>
    </w:p>
    <w:p w:rsidR="004368AF" w:rsidRDefault="004368AF" w:rsidP="004368AF">
      <w:pPr>
        <w:pStyle w:val="BodyText"/>
        <w:spacing w:before="6"/>
        <w:rPr>
          <w:sz w:val="34"/>
        </w:rPr>
      </w:pPr>
    </w:p>
    <w:p w:rsidR="004368AF" w:rsidRDefault="004368AF" w:rsidP="004368AF">
      <w:pPr>
        <w:pStyle w:val="BodyText"/>
        <w:spacing w:line="271" w:lineRule="auto"/>
        <w:ind w:left="620" w:right="31"/>
      </w:pPr>
      <w:r>
        <w:rPr>
          <w:color w:val="4D4D4F"/>
        </w:rPr>
        <w:t xml:space="preserve">The </w:t>
      </w:r>
      <w:proofErr w:type="spellStart"/>
      <w:r>
        <w:rPr>
          <w:color w:val="4D4D4F"/>
        </w:rPr>
        <w:t>organisation</w:t>
      </w:r>
      <w:proofErr w:type="spellEnd"/>
      <w:r>
        <w:rPr>
          <w:color w:val="4D4D4F"/>
        </w:rPr>
        <w:t xml:space="preserve"> will develop and provide performance </w:t>
      </w:r>
      <w:proofErr w:type="gramStart"/>
      <w:r>
        <w:rPr>
          <w:color w:val="4D4D4F"/>
        </w:rPr>
        <w:t>reports  to</w:t>
      </w:r>
      <w:proofErr w:type="gramEnd"/>
      <w:r>
        <w:rPr>
          <w:color w:val="4D4D4F"/>
        </w:rPr>
        <w:t xml:space="preserve"> enable effective tracking of performance and input to industry benchmarking.</w:t>
      </w:r>
    </w:p>
    <w:p w:rsidR="004368AF" w:rsidRDefault="004368AF" w:rsidP="004368AF">
      <w:pPr>
        <w:pStyle w:val="Heading3"/>
        <w:spacing w:before="118"/>
        <w:ind w:left="484"/>
      </w:pPr>
      <w:r>
        <w:rPr>
          <w:b w:val="0"/>
        </w:rPr>
        <w:br w:type="column"/>
      </w:r>
      <w:r>
        <w:rPr>
          <w:color w:val="354E5B"/>
        </w:rPr>
        <w:lastRenderedPageBreak/>
        <w:t xml:space="preserve">SELECTION OF </w:t>
      </w:r>
      <w:proofErr w:type="gramStart"/>
      <w:r>
        <w:rPr>
          <w:color w:val="354E5B"/>
        </w:rPr>
        <w:t>PERFORMANCE  MEASURES</w:t>
      </w:r>
      <w:proofErr w:type="gramEnd"/>
    </w:p>
    <w:p w:rsidR="004368AF" w:rsidRDefault="004368AF" w:rsidP="004368AF">
      <w:pPr>
        <w:pStyle w:val="BodyText"/>
        <w:spacing w:before="9"/>
        <w:rPr>
          <w:b/>
          <w:sz w:val="25"/>
        </w:rPr>
      </w:pPr>
    </w:p>
    <w:p w:rsidR="004368AF" w:rsidRDefault="004368AF" w:rsidP="004368AF">
      <w:pPr>
        <w:pStyle w:val="BodyText"/>
        <w:spacing w:line="271" w:lineRule="auto"/>
        <w:ind w:left="484" w:right="903"/>
      </w:pPr>
      <w:r>
        <w:rPr>
          <w:color w:val="4D4D4F"/>
        </w:rPr>
        <w:t xml:space="preserve">A standard performance report has been developed by the Zero Harm Business Leaders Forum. This requires that developed   by the Zero Harm Business Leaders Forum. </w:t>
      </w:r>
      <w:proofErr w:type="spellStart"/>
      <w:proofErr w:type="gramStart"/>
      <w:r>
        <w:rPr>
          <w:color w:val="4D4D4F"/>
        </w:rPr>
        <w:t>Organisations</w:t>
      </w:r>
      <w:proofErr w:type="spellEnd"/>
      <w:r>
        <w:rPr>
          <w:color w:val="4D4D4F"/>
        </w:rPr>
        <w:t xml:space="preserve">  shall</w:t>
      </w:r>
      <w:proofErr w:type="gramEnd"/>
    </w:p>
    <w:p w:rsidR="004368AF" w:rsidRDefault="004368AF" w:rsidP="004368AF">
      <w:pPr>
        <w:pStyle w:val="BodyText"/>
        <w:spacing w:line="271" w:lineRule="auto"/>
        <w:ind w:left="484" w:right="736"/>
      </w:pPr>
      <w:proofErr w:type="gramStart"/>
      <w:r>
        <w:rPr>
          <w:color w:val="4D4D4F"/>
        </w:rPr>
        <w:t>capture</w:t>
      </w:r>
      <w:proofErr w:type="gramEnd"/>
      <w:r>
        <w:rPr>
          <w:color w:val="4D4D4F"/>
        </w:rPr>
        <w:t xml:space="preserve"> and report on the lag performance metrics shown in </w:t>
      </w:r>
      <w:r>
        <w:rPr>
          <w:color w:val="4D4D4F"/>
          <w:spacing w:val="-3"/>
        </w:rPr>
        <w:t xml:space="preserve">Table </w:t>
      </w:r>
      <w:r>
        <w:rPr>
          <w:color w:val="4D4D4F"/>
        </w:rPr>
        <w:t>1</w:t>
      </w:r>
      <w:r>
        <w:rPr>
          <w:color w:val="4D4D4F"/>
          <w:spacing w:val="-4"/>
        </w:rPr>
        <w:t xml:space="preserve"> </w:t>
      </w:r>
      <w:r>
        <w:rPr>
          <w:color w:val="4D4D4F"/>
        </w:rPr>
        <w:t>below.</w:t>
      </w:r>
    </w:p>
    <w:p w:rsidR="004368AF" w:rsidRDefault="004368AF" w:rsidP="004368AF">
      <w:pPr>
        <w:pStyle w:val="BodyText"/>
        <w:spacing w:before="8"/>
        <w:rPr>
          <w:sz w:val="19"/>
        </w:rPr>
      </w:pPr>
    </w:p>
    <w:p w:rsidR="004368AF" w:rsidRDefault="004368AF" w:rsidP="004368AF">
      <w:pPr>
        <w:pStyle w:val="BodyText"/>
        <w:spacing w:line="271" w:lineRule="auto"/>
        <w:ind w:left="484" w:right="718"/>
        <w:jc w:val="both"/>
      </w:pPr>
      <w:r>
        <w:rPr>
          <w:noProof/>
          <w:lang w:val="en-NZ" w:eastAsia="en-NZ"/>
        </w:rPr>
        <mc:AlternateContent>
          <mc:Choice Requires="wps">
            <w:drawing>
              <wp:anchor distT="0" distB="0" distL="114300" distR="114300" simplePos="0" relativeHeight="251661312" behindDoc="0" locked="0" layoutInCell="1" allowOverlap="1" wp14:anchorId="4B05F0B1" wp14:editId="3DEF989B">
                <wp:simplePos x="0" y="0"/>
                <wp:positionH relativeFrom="page">
                  <wp:posOffset>7348220</wp:posOffset>
                </wp:positionH>
                <wp:positionV relativeFrom="paragraph">
                  <wp:posOffset>160848</wp:posOffset>
                </wp:positionV>
                <wp:extent cx="140335" cy="615315"/>
                <wp:effectExtent l="0" t="0" r="12065" b="13335"/>
                <wp:wrapNone/>
                <wp:docPr id="974"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AF" w:rsidRDefault="004368AF" w:rsidP="004368A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27" type="#_x0000_t202" style="position:absolute;left:0;text-align:left;margin-left:578.6pt;margin-top:12.6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" filled="f" stroked="f">
                <v:textbox style="layout-flow:vertical" inset="0,0,0,0">
                  <w:txbxContent>
                    <w:p w:rsidR="004368AF" w:rsidRDefault="004368AF" w:rsidP="004368A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roofErr w:type="spellStart"/>
      <w:r>
        <w:rPr>
          <w:color w:val="4D4D4F"/>
        </w:rPr>
        <w:t>Organisations</w:t>
      </w:r>
      <w:proofErr w:type="spellEnd"/>
      <w:r>
        <w:rPr>
          <w:color w:val="4D4D4F"/>
        </w:rPr>
        <w:t xml:space="preserve"> may develop additional performance measures and indicators to suit their own needs or requirements, some examples of additional performance indicators are provided in </w:t>
      </w:r>
      <w:proofErr w:type="gramStart"/>
      <w:r>
        <w:rPr>
          <w:color w:val="4D4D4F"/>
        </w:rPr>
        <w:t>Table  2</w:t>
      </w:r>
      <w:proofErr w:type="gramEnd"/>
      <w:r>
        <w:rPr>
          <w:color w:val="4D4D4F"/>
        </w:rPr>
        <w:t>.</w:t>
      </w:r>
    </w:p>
    <w:p w:rsidR="004368AF" w:rsidRDefault="004368AF" w:rsidP="004368AF">
      <w:pPr>
        <w:pStyle w:val="BodyText"/>
        <w:spacing w:line="271" w:lineRule="auto"/>
        <w:ind w:left="484" w:right="736"/>
      </w:pPr>
      <w:r>
        <w:rPr>
          <w:color w:val="4D4D4F"/>
        </w:rPr>
        <w:t xml:space="preserve">There should be a balance of lead and lag performance indicators to enable effective understanding of </w:t>
      </w:r>
      <w:proofErr w:type="spellStart"/>
      <w:r>
        <w:rPr>
          <w:color w:val="4D4D4F"/>
        </w:rPr>
        <w:t>organisational</w:t>
      </w:r>
      <w:proofErr w:type="spellEnd"/>
      <w:r>
        <w:rPr>
          <w:color w:val="4D4D4F"/>
        </w:rPr>
        <w:t xml:space="preserve"> performance and trends that may impact health and safety outcomes.</w:t>
      </w:r>
    </w:p>
    <w:p w:rsidR="004368AF" w:rsidRDefault="004368AF" w:rsidP="004368AF">
      <w:pPr>
        <w:pStyle w:val="BodyText"/>
        <w:spacing w:line="271" w:lineRule="auto"/>
        <w:ind w:left="484" w:right="1063"/>
      </w:pPr>
      <w:r>
        <w:rPr>
          <w:color w:val="4D4D4F"/>
        </w:rPr>
        <w:t xml:space="preserve">Lead indicators should seek to measure both </w:t>
      </w:r>
      <w:proofErr w:type="spellStart"/>
      <w:r>
        <w:rPr>
          <w:color w:val="4D4D4F"/>
        </w:rPr>
        <w:t>behavioural</w:t>
      </w:r>
      <w:proofErr w:type="spellEnd"/>
      <w:r>
        <w:rPr>
          <w:color w:val="4D4D4F"/>
        </w:rPr>
        <w:t xml:space="preserve"> and management system aspects and elements. </w:t>
      </w:r>
      <w:proofErr w:type="spellStart"/>
      <w:r>
        <w:rPr>
          <w:color w:val="4D4D4F"/>
        </w:rPr>
        <w:t>Organisations</w:t>
      </w:r>
      <w:proofErr w:type="spellEnd"/>
      <w:r>
        <w:rPr>
          <w:color w:val="4D4D4F"/>
        </w:rPr>
        <w:t xml:space="preserve"> may </w:t>
      </w:r>
      <w:proofErr w:type="gramStart"/>
      <w:r>
        <w:rPr>
          <w:color w:val="4D4D4F"/>
        </w:rPr>
        <w:t>developed</w:t>
      </w:r>
      <w:proofErr w:type="gramEnd"/>
      <w:r>
        <w:rPr>
          <w:color w:val="4D4D4F"/>
        </w:rPr>
        <w:t xml:space="preserve"> mechanisms to capture and measure data for performance measures as required.</w:t>
      </w:r>
    </w:p>
    <w:p w:rsidR="004368AF" w:rsidRDefault="004368AF" w:rsidP="004368AF">
      <w:pPr>
        <w:pStyle w:val="BodyText"/>
        <w:spacing w:before="7"/>
        <w:rPr>
          <w:sz w:val="19"/>
        </w:rPr>
      </w:pPr>
    </w:p>
    <w:p w:rsidR="004368AF" w:rsidRDefault="004368AF" w:rsidP="004368AF">
      <w:pPr>
        <w:pStyle w:val="BodyText"/>
        <w:spacing w:line="271" w:lineRule="auto"/>
        <w:ind w:left="484" w:right="736"/>
      </w:pPr>
      <w:r>
        <w:rPr>
          <w:color w:val="4D4D4F"/>
        </w:rPr>
        <w:t xml:space="preserve">Definitions for incident types are provided in the Health and Safety </w:t>
      </w:r>
      <w:proofErr w:type="gramStart"/>
      <w:r>
        <w:rPr>
          <w:color w:val="4D4D4F"/>
        </w:rPr>
        <w:t>Incident  Reporting</w:t>
      </w:r>
      <w:proofErr w:type="gramEnd"/>
      <w:r>
        <w:rPr>
          <w:color w:val="4D4D4F"/>
        </w:rPr>
        <w:t xml:space="preserve"> procedure.</w:t>
      </w:r>
    </w:p>
    <w:p w:rsidR="004368AF" w:rsidRDefault="004368AF" w:rsidP="004368AF">
      <w:pPr>
        <w:spacing w:line="271" w:lineRule="auto"/>
        <w:sectPr w:rsidR="004368AF">
          <w:type w:val="continuous"/>
          <w:pgSz w:w="11910" w:h="16840"/>
          <w:pgMar w:top="1580" w:right="0" w:bottom="280" w:left="100" w:header="720" w:footer="720" w:gutter="0"/>
          <w:cols w:num="2" w:space="720" w:equalWidth="0">
            <w:col w:w="5499" w:space="40"/>
            <w:col w:w="6271"/>
          </w:cols>
        </w:sectPr>
      </w:pPr>
    </w:p>
    <w:p w:rsidR="004368AF" w:rsidRDefault="004368AF" w:rsidP="004368AF">
      <w:pPr>
        <w:pStyle w:val="BodyText"/>
        <w:rPr>
          <w:sz w:val="20"/>
        </w:rPr>
      </w:pPr>
    </w:p>
    <w:p w:rsidR="004368AF" w:rsidRDefault="004368AF" w:rsidP="004368AF">
      <w:pPr>
        <w:pStyle w:val="BodyText"/>
        <w:rPr>
          <w:sz w:val="20"/>
        </w:rPr>
      </w:pPr>
    </w:p>
    <w:p w:rsidR="004368AF" w:rsidRDefault="004368AF" w:rsidP="004368AF">
      <w:pPr>
        <w:pStyle w:val="BodyText"/>
        <w:spacing w:before="2"/>
        <w:rPr>
          <w:sz w:val="21"/>
        </w:rPr>
      </w:pPr>
    </w:p>
    <w:p w:rsidR="004368AF" w:rsidRDefault="004368AF" w:rsidP="004368AF">
      <w:pPr>
        <w:ind w:left="620"/>
        <w:rPr>
          <w:b/>
          <w:sz w:val="17"/>
        </w:rPr>
      </w:pPr>
      <w:r>
        <w:rPr>
          <w:b/>
          <w:sz w:val="17"/>
        </w:rPr>
        <w:t>Table 1 Core Health and Safety Metrics</w:t>
      </w:r>
    </w:p>
    <w:p w:rsidR="004368AF" w:rsidRDefault="004368AF" w:rsidP="004368AF">
      <w:pPr>
        <w:pStyle w:val="BodyText"/>
        <w:rPr>
          <w:b/>
          <w:sz w:val="20"/>
        </w:rPr>
      </w:pPr>
    </w:p>
    <w:p w:rsidR="004368AF" w:rsidRDefault="004368AF" w:rsidP="004368AF">
      <w:pPr>
        <w:pStyle w:val="BodyText"/>
        <w:spacing w:before="10"/>
        <w:rPr>
          <w:b/>
        </w:rPr>
      </w:pPr>
    </w:p>
    <w:tbl>
      <w:tblPr>
        <w:tblW w:w="0" w:type="auto"/>
        <w:tblInd w:w="62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2231"/>
        <w:gridCol w:w="4241"/>
        <w:gridCol w:w="3994"/>
      </w:tblGrid>
      <w:tr w:rsidR="004368AF" w:rsidTr="00165C6C">
        <w:trPr>
          <w:trHeight w:val="320"/>
        </w:trPr>
        <w:tc>
          <w:tcPr>
            <w:tcW w:w="2231" w:type="dxa"/>
            <w:tcBorders>
              <w:top w:val="nil"/>
              <w:right w:val="single" w:sz="6" w:space="0" w:color="FFFFFF"/>
            </w:tcBorders>
            <w:shd w:val="clear" w:color="auto" w:fill="136BA3"/>
          </w:tcPr>
          <w:p w:rsidR="004368AF" w:rsidRDefault="004368AF" w:rsidP="00165C6C">
            <w:pPr>
              <w:pStyle w:val="TableParagraph"/>
              <w:spacing w:before="72"/>
              <w:ind w:left="64"/>
              <w:rPr>
                <w:b/>
                <w:sz w:val="17"/>
              </w:rPr>
            </w:pPr>
            <w:r>
              <w:rPr>
                <w:b/>
                <w:color w:val="FFFFFF"/>
                <w:sz w:val="17"/>
              </w:rPr>
              <w:t>MEASURE</w:t>
            </w:r>
          </w:p>
        </w:tc>
        <w:tc>
          <w:tcPr>
            <w:tcW w:w="8235" w:type="dxa"/>
            <w:gridSpan w:val="2"/>
            <w:tcBorders>
              <w:top w:val="nil"/>
              <w:left w:val="single" w:sz="6" w:space="0" w:color="FFFFFF"/>
              <w:right w:val="nil"/>
            </w:tcBorders>
            <w:shd w:val="clear" w:color="auto" w:fill="136BA3"/>
          </w:tcPr>
          <w:p w:rsidR="004368AF" w:rsidRDefault="004368AF" w:rsidP="00165C6C">
            <w:pPr>
              <w:pStyle w:val="TableParagraph"/>
              <w:tabs>
                <w:tab w:val="left" w:pos="4313"/>
              </w:tabs>
              <w:spacing w:before="72"/>
              <w:ind w:left="72"/>
              <w:rPr>
                <w:b/>
                <w:sz w:val="17"/>
              </w:rPr>
            </w:pPr>
            <w:r>
              <w:rPr>
                <w:b/>
                <w:color w:val="FFFFFF"/>
                <w:spacing w:val="-3"/>
                <w:sz w:val="17"/>
              </w:rPr>
              <w:t>HOW</w:t>
            </w:r>
            <w:r>
              <w:rPr>
                <w:b/>
                <w:color w:val="FFFFFF"/>
                <w:spacing w:val="-11"/>
                <w:sz w:val="17"/>
              </w:rPr>
              <w:t xml:space="preserve"> </w:t>
            </w:r>
            <w:r>
              <w:rPr>
                <w:b/>
                <w:color w:val="FFFFFF"/>
                <w:spacing w:val="-3"/>
                <w:sz w:val="17"/>
              </w:rPr>
              <w:t>TO</w:t>
            </w:r>
            <w:r>
              <w:rPr>
                <w:b/>
                <w:color w:val="FFFFFF"/>
                <w:spacing w:val="-11"/>
                <w:sz w:val="17"/>
              </w:rPr>
              <w:t xml:space="preserve"> </w:t>
            </w:r>
            <w:r>
              <w:rPr>
                <w:b/>
                <w:color w:val="FFFFFF"/>
                <w:spacing w:val="-3"/>
                <w:sz w:val="17"/>
              </w:rPr>
              <w:t>REPORT</w:t>
            </w:r>
            <w:r>
              <w:rPr>
                <w:b/>
                <w:color w:val="FFFFFF"/>
                <w:spacing w:val="-3"/>
                <w:sz w:val="17"/>
              </w:rPr>
              <w:tab/>
              <w:t>REPORTING</w:t>
            </w:r>
            <w:r>
              <w:rPr>
                <w:b/>
                <w:color w:val="FFFFFF"/>
                <w:spacing w:val="-9"/>
                <w:sz w:val="17"/>
              </w:rPr>
              <w:t xml:space="preserve"> </w:t>
            </w:r>
            <w:r>
              <w:rPr>
                <w:b/>
                <w:color w:val="FFFFFF"/>
                <w:spacing w:val="-4"/>
                <w:sz w:val="17"/>
              </w:rPr>
              <w:t>FREQUENCY</w:t>
            </w:r>
          </w:p>
        </w:tc>
      </w:tr>
      <w:tr w:rsidR="004368AF" w:rsidTr="00165C6C">
        <w:trPr>
          <w:trHeight w:val="1460"/>
        </w:trPr>
        <w:tc>
          <w:tcPr>
            <w:tcW w:w="2231" w:type="dxa"/>
            <w:tcBorders>
              <w:left w:val="nil"/>
              <w:bottom w:val="single" w:sz="6" w:space="0" w:color="38ACF3"/>
              <w:right w:val="single" w:sz="6" w:space="0" w:color="38ACF3"/>
            </w:tcBorders>
          </w:tcPr>
          <w:p w:rsidR="004368AF" w:rsidRDefault="004368AF" w:rsidP="00165C6C">
            <w:pPr>
              <w:pStyle w:val="TableParagraph"/>
              <w:rPr>
                <w:b/>
                <w:sz w:val="18"/>
              </w:rPr>
            </w:pPr>
          </w:p>
          <w:p w:rsidR="004368AF" w:rsidRDefault="004368AF" w:rsidP="00165C6C">
            <w:pPr>
              <w:pStyle w:val="TableParagraph"/>
              <w:rPr>
                <w:b/>
                <w:sz w:val="18"/>
              </w:rPr>
            </w:pPr>
          </w:p>
          <w:p w:rsidR="004368AF" w:rsidRDefault="004368AF" w:rsidP="00165C6C">
            <w:pPr>
              <w:pStyle w:val="TableParagraph"/>
              <w:spacing w:before="3"/>
              <w:rPr>
                <w:b/>
                <w:sz w:val="19"/>
              </w:rPr>
            </w:pPr>
          </w:p>
          <w:p w:rsidR="004368AF" w:rsidRDefault="004368AF" w:rsidP="00165C6C">
            <w:pPr>
              <w:pStyle w:val="TableParagraph"/>
              <w:ind w:left="79"/>
              <w:rPr>
                <w:sz w:val="17"/>
              </w:rPr>
            </w:pPr>
            <w:r>
              <w:rPr>
                <w:color w:val="4D4D4F"/>
                <w:sz w:val="17"/>
              </w:rPr>
              <w:t>Near Miss</w:t>
            </w:r>
          </w:p>
        </w:tc>
        <w:tc>
          <w:tcPr>
            <w:tcW w:w="4241" w:type="dxa"/>
            <w:tcBorders>
              <w:left w:val="single" w:sz="6" w:space="0" w:color="38ACF3"/>
              <w:bottom w:val="single" w:sz="6" w:space="0" w:color="38ACF3"/>
              <w:right w:val="single" w:sz="6" w:space="0" w:color="38ACF3"/>
            </w:tcBorders>
          </w:tcPr>
          <w:p w:rsidR="004368AF" w:rsidRDefault="004368AF" w:rsidP="00165C6C">
            <w:pPr>
              <w:pStyle w:val="TableParagraph"/>
              <w:tabs>
                <w:tab w:val="left" w:pos="432"/>
              </w:tabs>
              <w:spacing w:before="29" w:line="271" w:lineRule="auto"/>
              <w:ind w:left="432" w:right="437" w:hanging="361"/>
              <w:rPr>
                <w:sz w:val="17"/>
              </w:rPr>
            </w:pPr>
            <w:r>
              <w:rPr>
                <w:rFonts w:ascii="Wingdings" w:hAnsi="Wingdings"/>
                <w:color w:val="38ACF3"/>
                <w:sz w:val="17"/>
              </w:rPr>
              <w:t></w:t>
            </w:r>
            <w:r>
              <w:rPr>
                <w:rFonts w:ascii="Times New Roman" w:hAnsi="Times New Roman"/>
                <w:color w:val="38ACF3"/>
                <w:sz w:val="17"/>
              </w:rPr>
              <w:tab/>
            </w:r>
            <w:r>
              <w:rPr>
                <w:color w:val="4D4D4F"/>
                <w:spacing w:val="-4"/>
                <w:sz w:val="17"/>
              </w:rPr>
              <w:t xml:space="preserve">Year </w:t>
            </w:r>
            <w:r>
              <w:rPr>
                <w:color w:val="4D4D4F"/>
                <w:sz w:val="17"/>
              </w:rPr>
              <w:t>to date, cumulative number</w:t>
            </w:r>
            <w:r>
              <w:rPr>
                <w:color w:val="4D4D4F"/>
                <w:spacing w:val="25"/>
                <w:sz w:val="17"/>
              </w:rPr>
              <w:t xml:space="preserve"> </w:t>
            </w:r>
            <w:r>
              <w:rPr>
                <w:color w:val="4D4D4F"/>
                <w:sz w:val="17"/>
              </w:rPr>
              <w:t>of</w:t>
            </w:r>
            <w:r>
              <w:rPr>
                <w:color w:val="4D4D4F"/>
                <w:spacing w:val="3"/>
                <w:sz w:val="17"/>
              </w:rPr>
              <w:t xml:space="preserve"> </w:t>
            </w:r>
            <w:r>
              <w:rPr>
                <w:color w:val="4D4D4F"/>
                <w:sz w:val="17"/>
              </w:rPr>
              <w:t>reported near</w:t>
            </w:r>
            <w:r>
              <w:rPr>
                <w:color w:val="4D4D4F"/>
                <w:spacing w:val="8"/>
                <w:sz w:val="17"/>
              </w:rPr>
              <w:t xml:space="preserve"> </w:t>
            </w:r>
            <w:r>
              <w:rPr>
                <w:color w:val="4D4D4F"/>
                <w:sz w:val="17"/>
              </w:rPr>
              <w:t>misses.</w:t>
            </w:r>
          </w:p>
          <w:p w:rsidR="004368AF" w:rsidRDefault="004368AF" w:rsidP="00165C6C">
            <w:pPr>
              <w:pStyle w:val="TableParagraph"/>
              <w:tabs>
                <w:tab w:val="left" w:pos="432"/>
              </w:tabs>
              <w:spacing w:before="88" w:line="220" w:lineRule="atLeast"/>
              <w:ind w:left="432" w:right="339" w:hanging="361"/>
              <w:rPr>
                <w:sz w:val="17"/>
              </w:rPr>
            </w:pPr>
            <w:r>
              <w:rPr>
                <w:rFonts w:ascii="Wingdings" w:hAnsi="Wingdings"/>
                <w:color w:val="38ACF3"/>
                <w:sz w:val="17"/>
              </w:rPr>
              <w:t></w:t>
            </w:r>
            <w:r>
              <w:rPr>
                <w:rFonts w:ascii="Times New Roman" w:hAnsi="Times New Roman"/>
                <w:color w:val="38ACF3"/>
                <w:sz w:val="17"/>
              </w:rPr>
              <w:tab/>
            </w:r>
            <w:r>
              <w:rPr>
                <w:color w:val="4D4D4F"/>
                <w:sz w:val="17"/>
              </w:rPr>
              <w:t>Near Miss Frequency Rate (NMFR),</w:t>
            </w:r>
            <w:r>
              <w:rPr>
                <w:color w:val="4D4D4F"/>
                <w:spacing w:val="8"/>
                <w:sz w:val="17"/>
              </w:rPr>
              <w:t xml:space="preserve"> </w:t>
            </w:r>
            <w:r>
              <w:rPr>
                <w:color w:val="4D4D4F"/>
                <w:sz w:val="17"/>
              </w:rPr>
              <w:t>i.e.</w:t>
            </w:r>
            <w:r>
              <w:rPr>
                <w:color w:val="4D4D4F"/>
                <w:spacing w:val="1"/>
                <w:sz w:val="17"/>
              </w:rPr>
              <w:t xml:space="preserve"> </w:t>
            </w:r>
            <w:r>
              <w:rPr>
                <w:color w:val="4D4D4F"/>
                <w:sz w:val="17"/>
              </w:rPr>
              <w:t xml:space="preserve">the number of reported near misses multiplied by </w:t>
            </w:r>
            <w:r>
              <w:rPr>
                <w:color w:val="4D4D4F"/>
                <w:spacing w:val="1"/>
                <w:sz w:val="17"/>
              </w:rPr>
              <w:t xml:space="preserve">200,000 </w:t>
            </w:r>
            <w:r>
              <w:rPr>
                <w:color w:val="4D4D4F"/>
                <w:sz w:val="17"/>
              </w:rPr>
              <w:t>divided by total hours worked in the period.</w:t>
            </w:r>
          </w:p>
        </w:tc>
        <w:tc>
          <w:tcPr>
            <w:tcW w:w="3994" w:type="dxa"/>
            <w:tcBorders>
              <w:left w:val="single" w:sz="6" w:space="0" w:color="38ACF3"/>
              <w:bottom w:val="single" w:sz="6" w:space="0" w:color="38ACF3"/>
              <w:right w:val="nil"/>
            </w:tcBorders>
          </w:tcPr>
          <w:p w:rsidR="004368AF" w:rsidRDefault="004368AF" w:rsidP="00165C6C">
            <w:pPr>
              <w:pStyle w:val="TableParagraph"/>
              <w:spacing w:before="7"/>
              <w:rPr>
                <w:b/>
                <w:sz w:val="21"/>
              </w:rPr>
            </w:pPr>
          </w:p>
          <w:p w:rsidR="004368AF" w:rsidRDefault="004368AF" w:rsidP="00165C6C">
            <w:pPr>
              <w:pStyle w:val="TableParagraph"/>
              <w:spacing w:line="271" w:lineRule="auto"/>
              <w:ind w:left="72" w:right="116"/>
              <w:rPr>
                <w:sz w:val="17"/>
              </w:rPr>
            </w:pPr>
            <w:r>
              <w:rPr>
                <w:color w:val="4D4D4F"/>
                <w:sz w:val="17"/>
              </w:rPr>
              <w:t xml:space="preserve">Maintain a 12 monthly rolling NMFR that is reported monthly via </w:t>
            </w:r>
            <w:proofErr w:type="gramStart"/>
            <w:r>
              <w:rPr>
                <w:color w:val="4D4D4F"/>
                <w:sz w:val="17"/>
              </w:rPr>
              <w:t>performance  report</w:t>
            </w:r>
            <w:proofErr w:type="gramEnd"/>
            <w:r>
              <w:rPr>
                <w:color w:val="4D4D4F"/>
                <w:sz w:val="17"/>
              </w:rPr>
              <w:t>.</w:t>
            </w:r>
          </w:p>
          <w:p w:rsidR="004368AF" w:rsidRDefault="004368AF" w:rsidP="00165C6C">
            <w:pPr>
              <w:pStyle w:val="TableParagraph"/>
              <w:spacing w:before="112" w:line="271" w:lineRule="auto"/>
              <w:ind w:left="72" w:right="116"/>
              <w:rPr>
                <w:sz w:val="17"/>
              </w:rPr>
            </w:pPr>
            <w:r>
              <w:rPr>
                <w:color w:val="4D4D4F"/>
                <w:sz w:val="17"/>
              </w:rPr>
              <w:t xml:space="preserve">Calculate annual NMFR at end of </w:t>
            </w:r>
            <w:proofErr w:type="spellStart"/>
            <w:r>
              <w:rPr>
                <w:color w:val="4D4D4F"/>
                <w:sz w:val="17"/>
              </w:rPr>
              <w:t>organisations</w:t>
            </w:r>
            <w:proofErr w:type="spellEnd"/>
            <w:r>
              <w:rPr>
                <w:color w:val="4D4D4F"/>
                <w:sz w:val="17"/>
              </w:rPr>
              <w:t xml:space="preserve"> reporting period for the year.</w:t>
            </w:r>
          </w:p>
        </w:tc>
      </w:tr>
      <w:tr w:rsidR="004368AF" w:rsidTr="00165C6C">
        <w:trPr>
          <w:trHeight w:val="1480"/>
        </w:trPr>
        <w:tc>
          <w:tcPr>
            <w:tcW w:w="2231" w:type="dxa"/>
            <w:tcBorders>
              <w:top w:val="single" w:sz="6" w:space="0" w:color="38ACF3"/>
              <w:left w:val="nil"/>
              <w:bottom w:val="single" w:sz="6" w:space="0" w:color="38ACF3"/>
              <w:right w:val="single" w:sz="6" w:space="0" w:color="38ACF3"/>
            </w:tcBorders>
            <w:shd w:val="clear" w:color="auto" w:fill="EBF3F8"/>
          </w:tcPr>
          <w:p w:rsidR="004368AF" w:rsidRDefault="004368AF" w:rsidP="00165C6C">
            <w:pPr>
              <w:pStyle w:val="TableParagraph"/>
              <w:rPr>
                <w:b/>
                <w:sz w:val="18"/>
              </w:rPr>
            </w:pPr>
          </w:p>
          <w:p w:rsidR="004368AF" w:rsidRDefault="004368AF" w:rsidP="00165C6C">
            <w:pPr>
              <w:pStyle w:val="TableParagraph"/>
              <w:rPr>
                <w:b/>
                <w:sz w:val="18"/>
              </w:rPr>
            </w:pPr>
          </w:p>
          <w:p w:rsidR="004368AF" w:rsidRDefault="004368AF" w:rsidP="00165C6C">
            <w:pPr>
              <w:pStyle w:val="TableParagraph"/>
              <w:spacing w:before="10"/>
              <w:rPr>
                <w:b/>
                <w:sz w:val="19"/>
              </w:rPr>
            </w:pPr>
          </w:p>
          <w:p w:rsidR="004368AF" w:rsidRDefault="004368AF" w:rsidP="00165C6C">
            <w:pPr>
              <w:pStyle w:val="TableParagraph"/>
              <w:spacing w:before="1"/>
              <w:ind w:left="80"/>
              <w:rPr>
                <w:sz w:val="17"/>
              </w:rPr>
            </w:pPr>
            <w:r>
              <w:rPr>
                <w:color w:val="4D4D4F"/>
                <w:sz w:val="17"/>
              </w:rPr>
              <w:t>First Aid Injury (FAI)</w:t>
            </w:r>
          </w:p>
        </w:tc>
        <w:tc>
          <w:tcPr>
            <w:tcW w:w="4241" w:type="dxa"/>
            <w:tcBorders>
              <w:top w:val="single" w:sz="6" w:space="0" w:color="38ACF3"/>
              <w:left w:val="single" w:sz="6" w:space="0" w:color="38ACF3"/>
              <w:bottom w:val="single" w:sz="6" w:space="0" w:color="38ACF3"/>
              <w:right w:val="single" w:sz="6" w:space="0" w:color="38ACF3"/>
            </w:tcBorders>
            <w:shd w:val="clear" w:color="auto" w:fill="EBF3F8"/>
          </w:tcPr>
          <w:p w:rsidR="004368AF" w:rsidRDefault="004368AF" w:rsidP="00165C6C">
            <w:pPr>
              <w:pStyle w:val="TableParagraph"/>
              <w:tabs>
                <w:tab w:val="left" w:pos="432"/>
              </w:tabs>
              <w:spacing w:before="36" w:line="271" w:lineRule="auto"/>
              <w:ind w:left="432" w:right="109" w:hanging="361"/>
              <w:rPr>
                <w:sz w:val="17"/>
              </w:rPr>
            </w:pPr>
            <w:r>
              <w:rPr>
                <w:rFonts w:ascii="Wingdings" w:hAnsi="Wingdings"/>
                <w:color w:val="38ACF3"/>
                <w:sz w:val="17"/>
              </w:rPr>
              <w:t></w:t>
            </w:r>
            <w:r>
              <w:rPr>
                <w:rFonts w:ascii="Times New Roman" w:hAnsi="Times New Roman"/>
                <w:color w:val="38ACF3"/>
                <w:sz w:val="17"/>
              </w:rPr>
              <w:tab/>
            </w:r>
            <w:r>
              <w:rPr>
                <w:color w:val="4D4D4F"/>
                <w:spacing w:val="-4"/>
                <w:sz w:val="17"/>
              </w:rPr>
              <w:t xml:space="preserve">Year </w:t>
            </w:r>
            <w:r>
              <w:rPr>
                <w:color w:val="4D4D4F"/>
                <w:sz w:val="17"/>
              </w:rPr>
              <w:t>to date, cumulative number of</w:t>
            </w:r>
            <w:r>
              <w:rPr>
                <w:color w:val="4D4D4F"/>
                <w:spacing w:val="30"/>
                <w:sz w:val="17"/>
              </w:rPr>
              <w:t xml:space="preserve"> </w:t>
            </w:r>
            <w:r>
              <w:rPr>
                <w:color w:val="4D4D4F"/>
                <w:sz w:val="17"/>
              </w:rPr>
              <w:t>reported</w:t>
            </w:r>
            <w:r>
              <w:rPr>
                <w:color w:val="4D4D4F"/>
                <w:spacing w:val="2"/>
                <w:sz w:val="17"/>
              </w:rPr>
              <w:t xml:space="preserve"> </w:t>
            </w:r>
            <w:r>
              <w:rPr>
                <w:color w:val="4D4D4F"/>
                <w:sz w:val="17"/>
              </w:rPr>
              <w:t>first aid treatment</w:t>
            </w:r>
            <w:r>
              <w:rPr>
                <w:color w:val="4D4D4F"/>
                <w:spacing w:val="16"/>
                <w:sz w:val="17"/>
              </w:rPr>
              <w:t xml:space="preserve"> </w:t>
            </w:r>
            <w:r>
              <w:rPr>
                <w:color w:val="4D4D4F"/>
                <w:sz w:val="17"/>
              </w:rPr>
              <w:t>incidents.</w:t>
            </w:r>
          </w:p>
          <w:p w:rsidR="004368AF" w:rsidRDefault="004368AF" w:rsidP="00165C6C">
            <w:pPr>
              <w:pStyle w:val="TableParagraph"/>
              <w:tabs>
                <w:tab w:val="left" w:pos="432"/>
              </w:tabs>
              <w:spacing w:before="88" w:line="220" w:lineRule="atLeast"/>
              <w:ind w:left="432" w:right="163" w:hanging="361"/>
              <w:rPr>
                <w:sz w:val="17"/>
              </w:rPr>
            </w:pPr>
            <w:r>
              <w:rPr>
                <w:rFonts w:ascii="Wingdings" w:hAnsi="Wingdings"/>
                <w:color w:val="38ACF3"/>
                <w:sz w:val="17"/>
              </w:rPr>
              <w:t></w:t>
            </w:r>
            <w:r>
              <w:rPr>
                <w:rFonts w:ascii="Times New Roman" w:hAnsi="Times New Roman"/>
                <w:color w:val="38ACF3"/>
                <w:sz w:val="17"/>
              </w:rPr>
              <w:tab/>
            </w:r>
            <w:r>
              <w:rPr>
                <w:color w:val="4D4D4F"/>
                <w:sz w:val="17"/>
              </w:rPr>
              <w:t>First Aid Injury Frequency Rate (FAIFR),</w:t>
            </w:r>
            <w:r>
              <w:rPr>
                <w:color w:val="4D4D4F"/>
                <w:spacing w:val="8"/>
                <w:sz w:val="17"/>
              </w:rPr>
              <w:t xml:space="preserve"> </w:t>
            </w:r>
            <w:r>
              <w:rPr>
                <w:color w:val="4D4D4F"/>
                <w:sz w:val="17"/>
              </w:rPr>
              <w:t xml:space="preserve">i.e. the number of reported first aid treatment incidents multiplied by </w:t>
            </w:r>
            <w:r>
              <w:rPr>
                <w:color w:val="4D4D4F"/>
                <w:spacing w:val="1"/>
                <w:sz w:val="17"/>
              </w:rPr>
              <w:t xml:space="preserve">200,000 </w:t>
            </w:r>
            <w:r>
              <w:rPr>
                <w:color w:val="4D4D4F"/>
                <w:sz w:val="17"/>
              </w:rPr>
              <w:t>divided by total hours worked in the</w:t>
            </w:r>
            <w:r>
              <w:rPr>
                <w:color w:val="4D4D4F"/>
                <w:spacing w:val="10"/>
                <w:sz w:val="17"/>
              </w:rPr>
              <w:t xml:space="preserve"> </w:t>
            </w:r>
            <w:r>
              <w:rPr>
                <w:color w:val="4D4D4F"/>
                <w:sz w:val="17"/>
              </w:rPr>
              <w:t>period.</w:t>
            </w:r>
          </w:p>
        </w:tc>
        <w:tc>
          <w:tcPr>
            <w:tcW w:w="3994" w:type="dxa"/>
            <w:tcBorders>
              <w:top w:val="single" w:sz="6" w:space="0" w:color="38ACF3"/>
              <w:left w:val="single" w:sz="6" w:space="0" w:color="38ACF3"/>
              <w:bottom w:val="single" w:sz="6" w:space="0" w:color="38ACF3"/>
              <w:right w:val="nil"/>
            </w:tcBorders>
            <w:shd w:val="clear" w:color="auto" w:fill="EBF3F8"/>
          </w:tcPr>
          <w:p w:rsidR="004368AF" w:rsidRDefault="004368AF" w:rsidP="00165C6C">
            <w:pPr>
              <w:pStyle w:val="TableParagraph"/>
              <w:spacing w:before="3"/>
              <w:rPr>
                <w:b/>
              </w:rPr>
            </w:pPr>
          </w:p>
          <w:p w:rsidR="004368AF" w:rsidRDefault="004368AF" w:rsidP="00165C6C">
            <w:pPr>
              <w:pStyle w:val="TableParagraph"/>
              <w:spacing w:line="271" w:lineRule="auto"/>
              <w:ind w:left="72" w:right="116"/>
              <w:rPr>
                <w:sz w:val="17"/>
              </w:rPr>
            </w:pPr>
            <w:r>
              <w:rPr>
                <w:color w:val="4D4D4F"/>
                <w:sz w:val="17"/>
              </w:rPr>
              <w:t xml:space="preserve">Maintain a 12 monthly rolling FAIFR that is reported monthly via </w:t>
            </w:r>
            <w:proofErr w:type="gramStart"/>
            <w:r>
              <w:rPr>
                <w:color w:val="4D4D4F"/>
                <w:sz w:val="17"/>
              </w:rPr>
              <w:t>performance  report</w:t>
            </w:r>
            <w:proofErr w:type="gramEnd"/>
            <w:r>
              <w:rPr>
                <w:color w:val="4D4D4F"/>
                <w:sz w:val="17"/>
              </w:rPr>
              <w:t>.</w:t>
            </w:r>
          </w:p>
          <w:p w:rsidR="004368AF" w:rsidRDefault="004368AF" w:rsidP="00165C6C">
            <w:pPr>
              <w:pStyle w:val="TableParagraph"/>
              <w:spacing w:before="112" w:line="271" w:lineRule="auto"/>
              <w:ind w:left="72" w:right="116"/>
              <w:rPr>
                <w:sz w:val="17"/>
              </w:rPr>
            </w:pPr>
            <w:r>
              <w:rPr>
                <w:color w:val="4D4D4F"/>
                <w:sz w:val="17"/>
              </w:rPr>
              <w:t xml:space="preserve">Calculate annual FAIFR at end of </w:t>
            </w:r>
            <w:proofErr w:type="spellStart"/>
            <w:r>
              <w:rPr>
                <w:color w:val="4D4D4F"/>
                <w:sz w:val="17"/>
              </w:rPr>
              <w:t>organisations</w:t>
            </w:r>
            <w:proofErr w:type="spellEnd"/>
            <w:r>
              <w:rPr>
                <w:color w:val="4D4D4F"/>
                <w:sz w:val="17"/>
              </w:rPr>
              <w:t xml:space="preserve"> reporting period for the year.</w:t>
            </w:r>
          </w:p>
        </w:tc>
      </w:tr>
      <w:tr w:rsidR="004368AF" w:rsidTr="00165C6C">
        <w:trPr>
          <w:trHeight w:val="1480"/>
        </w:trPr>
        <w:tc>
          <w:tcPr>
            <w:tcW w:w="2231" w:type="dxa"/>
            <w:tcBorders>
              <w:top w:val="single" w:sz="6" w:space="0" w:color="38ACF3"/>
              <w:left w:val="nil"/>
              <w:bottom w:val="single" w:sz="6" w:space="0" w:color="38ACF3"/>
              <w:right w:val="single" w:sz="6" w:space="0" w:color="38ACF3"/>
            </w:tcBorders>
          </w:tcPr>
          <w:p w:rsidR="004368AF" w:rsidRDefault="004368AF" w:rsidP="00165C6C">
            <w:pPr>
              <w:pStyle w:val="TableParagraph"/>
              <w:rPr>
                <w:b/>
                <w:sz w:val="18"/>
              </w:rPr>
            </w:pPr>
          </w:p>
          <w:p w:rsidR="004368AF" w:rsidRDefault="004368AF" w:rsidP="00165C6C">
            <w:pPr>
              <w:pStyle w:val="TableParagraph"/>
              <w:rPr>
                <w:b/>
                <w:sz w:val="18"/>
              </w:rPr>
            </w:pPr>
          </w:p>
          <w:p w:rsidR="004368AF" w:rsidRDefault="004368AF" w:rsidP="00165C6C">
            <w:pPr>
              <w:pStyle w:val="TableParagraph"/>
              <w:spacing w:before="119" w:line="271" w:lineRule="auto"/>
              <w:ind w:left="80"/>
              <w:rPr>
                <w:sz w:val="17"/>
              </w:rPr>
            </w:pPr>
            <w:r>
              <w:rPr>
                <w:color w:val="4D4D4F"/>
                <w:sz w:val="17"/>
              </w:rPr>
              <w:t>Medical Treatment Injury (MTI)</w:t>
            </w:r>
          </w:p>
        </w:tc>
        <w:tc>
          <w:tcPr>
            <w:tcW w:w="4241" w:type="dxa"/>
            <w:tcBorders>
              <w:top w:val="single" w:sz="6" w:space="0" w:color="38ACF3"/>
              <w:left w:val="single" w:sz="6" w:space="0" w:color="38ACF3"/>
              <w:bottom w:val="single" w:sz="6" w:space="0" w:color="38ACF3"/>
              <w:right w:val="single" w:sz="6" w:space="0" w:color="38ACF3"/>
            </w:tcBorders>
          </w:tcPr>
          <w:p w:rsidR="004368AF" w:rsidRDefault="004368AF" w:rsidP="00165C6C">
            <w:pPr>
              <w:pStyle w:val="TableParagraph"/>
              <w:tabs>
                <w:tab w:val="left" w:pos="432"/>
              </w:tabs>
              <w:spacing w:before="36" w:line="271" w:lineRule="auto"/>
              <w:ind w:left="432" w:right="109" w:hanging="361"/>
              <w:rPr>
                <w:sz w:val="17"/>
              </w:rPr>
            </w:pPr>
            <w:r>
              <w:rPr>
                <w:rFonts w:ascii="Wingdings" w:hAnsi="Wingdings"/>
                <w:color w:val="38ACF3"/>
                <w:sz w:val="17"/>
              </w:rPr>
              <w:t></w:t>
            </w:r>
            <w:r>
              <w:rPr>
                <w:rFonts w:ascii="Times New Roman" w:hAnsi="Times New Roman"/>
                <w:color w:val="38ACF3"/>
                <w:sz w:val="17"/>
              </w:rPr>
              <w:tab/>
            </w:r>
            <w:r>
              <w:rPr>
                <w:color w:val="4D4D4F"/>
                <w:spacing w:val="-4"/>
                <w:sz w:val="17"/>
              </w:rPr>
              <w:t xml:space="preserve">Year </w:t>
            </w:r>
            <w:r>
              <w:rPr>
                <w:color w:val="4D4D4F"/>
                <w:sz w:val="17"/>
              </w:rPr>
              <w:t>to date, cumulative number of</w:t>
            </w:r>
            <w:r>
              <w:rPr>
                <w:color w:val="4D4D4F"/>
                <w:spacing w:val="30"/>
                <w:sz w:val="17"/>
              </w:rPr>
              <w:t xml:space="preserve"> </w:t>
            </w:r>
            <w:r>
              <w:rPr>
                <w:color w:val="4D4D4F"/>
                <w:sz w:val="17"/>
              </w:rPr>
              <w:t>reported</w:t>
            </w:r>
            <w:r>
              <w:rPr>
                <w:color w:val="4D4D4F"/>
                <w:spacing w:val="2"/>
                <w:sz w:val="17"/>
              </w:rPr>
              <w:t xml:space="preserve"> </w:t>
            </w:r>
            <w:r>
              <w:rPr>
                <w:color w:val="4D4D4F"/>
                <w:sz w:val="17"/>
              </w:rPr>
              <w:t>first aid treatment</w:t>
            </w:r>
            <w:r>
              <w:rPr>
                <w:color w:val="4D4D4F"/>
                <w:spacing w:val="16"/>
                <w:sz w:val="17"/>
              </w:rPr>
              <w:t xml:space="preserve"> </w:t>
            </w:r>
            <w:r>
              <w:rPr>
                <w:color w:val="4D4D4F"/>
                <w:sz w:val="17"/>
              </w:rPr>
              <w:t>incidents.</w:t>
            </w:r>
          </w:p>
          <w:p w:rsidR="004368AF" w:rsidRDefault="004368AF" w:rsidP="00165C6C">
            <w:pPr>
              <w:pStyle w:val="TableParagraph"/>
              <w:tabs>
                <w:tab w:val="left" w:pos="433"/>
              </w:tabs>
              <w:spacing w:before="88" w:line="220" w:lineRule="atLeast"/>
              <w:ind w:left="433" w:right="386" w:hanging="361"/>
              <w:rPr>
                <w:sz w:val="17"/>
              </w:rPr>
            </w:pPr>
            <w:r>
              <w:rPr>
                <w:rFonts w:ascii="Wingdings" w:hAnsi="Wingdings"/>
                <w:color w:val="38ACF3"/>
                <w:sz w:val="17"/>
              </w:rPr>
              <w:t></w:t>
            </w:r>
            <w:r>
              <w:rPr>
                <w:rFonts w:ascii="Times New Roman" w:hAnsi="Times New Roman"/>
                <w:color w:val="38ACF3"/>
                <w:sz w:val="17"/>
              </w:rPr>
              <w:tab/>
            </w:r>
            <w:r>
              <w:rPr>
                <w:color w:val="4D4D4F"/>
                <w:sz w:val="17"/>
              </w:rPr>
              <w:t>Medical Treatment Injury</w:t>
            </w:r>
            <w:r>
              <w:rPr>
                <w:color w:val="4D4D4F"/>
                <w:spacing w:val="8"/>
                <w:sz w:val="17"/>
              </w:rPr>
              <w:t xml:space="preserve"> </w:t>
            </w:r>
            <w:r>
              <w:rPr>
                <w:color w:val="4D4D4F"/>
                <w:sz w:val="17"/>
              </w:rPr>
              <w:t>Frequency</w:t>
            </w:r>
            <w:r>
              <w:rPr>
                <w:color w:val="4D4D4F"/>
                <w:spacing w:val="2"/>
                <w:sz w:val="17"/>
              </w:rPr>
              <w:t xml:space="preserve"> </w:t>
            </w:r>
            <w:r>
              <w:rPr>
                <w:color w:val="4D4D4F"/>
                <w:sz w:val="17"/>
              </w:rPr>
              <w:t xml:space="preserve">Rate (MTIFR), i.e. the number of reported medical treatment incidents multiplied by </w:t>
            </w:r>
            <w:r>
              <w:rPr>
                <w:color w:val="4D4D4F"/>
                <w:spacing w:val="1"/>
                <w:sz w:val="17"/>
              </w:rPr>
              <w:t xml:space="preserve">200,000 </w:t>
            </w:r>
            <w:r>
              <w:rPr>
                <w:color w:val="4D4D4F"/>
                <w:sz w:val="17"/>
              </w:rPr>
              <w:t>divided by total hours worked in the</w:t>
            </w:r>
            <w:r>
              <w:rPr>
                <w:color w:val="4D4D4F"/>
                <w:spacing w:val="22"/>
                <w:sz w:val="17"/>
              </w:rPr>
              <w:t xml:space="preserve"> </w:t>
            </w:r>
            <w:r>
              <w:rPr>
                <w:color w:val="4D4D4F"/>
                <w:sz w:val="17"/>
              </w:rPr>
              <w:t>period.</w:t>
            </w:r>
          </w:p>
        </w:tc>
        <w:tc>
          <w:tcPr>
            <w:tcW w:w="3994" w:type="dxa"/>
            <w:tcBorders>
              <w:top w:val="single" w:sz="6" w:space="0" w:color="38ACF3"/>
              <w:left w:val="single" w:sz="6" w:space="0" w:color="38ACF3"/>
              <w:bottom w:val="single" w:sz="6" w:space="0" w:color="38ACF3"/>
              <w:right w:val="nil"/>
            </w:tcBorders>
          </w:tcPr>
          <w:p w:rsidR="004368AF" w:rsidRDefault="004368AF" w:rsidP="00165C6C">
            <w:pPr>
              <w:pStyle w:val="TableParagraph"/>
              <w:spacing w:before="3"/>
              <w:rPr>
                <w:b/>
              </w:rPr>
            </w:pPr>
          </w:p>
          <w:p w:rsidR="004368AF" w:rsidRDefault="004368AF" w:rsidP="00165C6C">
            <w:pPr>
              <w:pStyle w:val="TableParagraph"/>
              <w:spacing w:line="271" w:lineRule="auto"/>
              <w:ind w:left="73" w:right="116"/>
              <w:rPr>
                <w:sz w:val="17"/>
              </w:rPr>
            </w:pPr>
            <w:r>
              <w:rPr>
                <w:color w:val="4D4D4F"/>
                <w:sz w:val="17"/>
              </w:rPr>
              <w:t xml:space="preserve">Maintain a 12 monthly rolling MTIFR that is reported monthly via </w:t>
            </w:r>
            <w:proofErr w:type="gramStart"/>
            <w:r>
              <w:rPr>
                <w:color w:val="4D4D4F"/>
                <w:sz w:val="17"/>
              </w:rPr>
              <w:t>performance  report</w:t>
            </w:r>
            <w:proofErr w:type="gramEnd"/>
            <w:r>
              <w:rPr>
                <w:color w:val="4D4D4F"/>
                <w:sz w:val="17"/>
              </w:rPr>
              <w:t>.</w:t>
            </w:r>
          </w:p>
          <w:p w:rsidR="004368AF" w:rsidRDefault="004368AF" w:rsidP="00165C6C">
            <w:pPr>
              <w:pStyle w:val="TableParagraph"/>
              <w:spacing w:before="112" w:line="271" w:lineRule="auto"/>
              <w:ind w:left="73" w:right="116"/>
              <w:rPr>
                <w:sz w:val="17"/>
              </w:rPr>
            </w:pPr>
            <w:r>
              <w:rPr>
                <w:color w:val="4D4D4F"/>
                <w:sz w:val="17"/>
              </w:rPr>
              <w:t xml:space="preserve">Calculate annual MTIFR at end of </w:t>
            </w:r>
            <w:proofErr w:type="spellStart"/>
            <w:r>
              <w:rPr>
                <w:color w:val="4D4D4F"/>
                <w:sz w:val="17"/>
              </w:rPr>
              <w:t>organisations</w:t>
            </w:r>
            <w:proofErr w:type="spellEnd"/>
            <w:r>
              <w:rPr>
                <w:color w:val="4D4D4F"/>
                <w:sz w:val="17"/>
              </w:rPr>
              <w:t xml:space="preserve"> reporting period for the year.</w:t>
            </w:r>
          </w:p>
        </w:tc>
      </w:tr>
      <w:tr w:rsidR="004368AF" w:rsidTr="00165C6C">
        <w:trPr>
          <w:trHeight w:val="1480"/>
        </w:trPr>
        <w:tc>
          <w:tcPr>
            <w:tcW w:w="2231" w:type="dxa"/>
            <w:tcBorders>
              <w:top w:val="single" w:sz="6" w:space="0" w:color="38ACF3"/>
              <w:left w:val="nil"/>
              <w:bottom w:val="single" w:sz="6" w:space="0" w:color="38ACF3"/>
              <w:right w:val="single" w:sz="6" w:space="0" w:color="38ACF3"/>
            </w:tcBorders>
            <w:shd w:val="clear" w:color="auto" w:fill="EBF3F8"/>
          </w:tcPr>
          <w:p w:rsidR="004368AF" w:rsidRDefault="004368AF" w:rsidP="00165C6C">
            <w:pPr>
              <w:pStyle w:val="TableParagraph"/>
              <w:rPr>
                <w:b/>
                <w:sz w:val="18"/>
              </w:rPr>
            </w:pPr>
          </w:p>
          <w:p w:rsidR="004368AF" w:rsidRDefault="004368AF" w:rsidP="00165C6C">
            <w:pPr>
              <w:pStyle w:val="TableParagraph"/>
              <w:rPr>
                <w:b/>
                <w:sz w:val="18"/>
              </w:rPr>
            </w:pPr>
          </w:p>
          <w:p w:rsidR="004368AF" w:rsidRDefault="004368AF" w:rsidP="00165C6C">
            <w:pPr>
              <w:pStyle w:val="TableParagraph"/>
              <w:spacing w:before="119" w:line="271" w:lineRule="auto"/>
              <w:ind w:left="80" w:right="47"/>
              <w:rPr>
                <w:sz w:val="17"/>
              </w:rPr>
            </w:pPr>
            <w:r>
              <w:rPr>
                <w:color w:val="4D4D4F"/>
                <w:sz w:val="17"/>
              </w:rPr>
              <w:t>Restricted Work Injury (RWI)</w:t>
            </w:r>
          </w:p>
        </w:tc>
        <w:tc>
          <w:tcPr>
            <w:tcW w:w="4241" w:type="dxa"/>
            <w:tcBorders>
              <w:top w:val="single" w:sz="6" w:space="0" w:color="38ACF3"/>
              <w:left w:val="single" w:sz="6" w:space="0" w:color="38ACF3"/>
              <w:bottom w:val="single" w:sz="6" w:space="0" w:color="38ACF3"/>
              <w:right w:val="single" w:sz="6" w:space="0" w:color="38ACF3"/>
            </w:tcBorders>
            <w:shd w:val="clear" w:color="auto" w:fill="EBF3F8"/>
          </w:tcPr>
          <w:p w:rsidR="004368AF" w:rsidRDefault="004368AF" w:rsidP="00165C6C">
            <w:pPr>
              <w:pStyle w:val="TableParagraph"/>
              <w:tabs>
                <w:tab w:val="left" w:pos="433"/>
              </w:tabs>
              <w:spacing w:before="36" w:line="271" w:lineRule="auto"/>
              <w:ind w:left="433" w:right="436" w:hanging="361"/>
              <w:rPr>
                <w:sz w:val="17"/>
              </w:rPr>
            </w:pPr>
            <w:r>
              <w:rPr>
                <w:rFonts w:ascii="Wingdings" w:hAnsi="Wingdings"/>
                <w:color w:val="38ACF3"/>
                <w:sz w:val="17"/>
              </w:rPr>
              <w:t></w:t>
            </w:r>
            <w:r>
              <w:rPr>
                <w:rFonts w:ascii="Times New Roman" w:hAnsi="Times New Roman"/>
                <w:color w:val="38ACF3"/>
                <w:sz w:val="17"/>
              </w:rPr>
              <w:tab/>
            </w:r>
            <w:r>
              <w:rPr>
                <w:color w:val="4D4D4F"/>
                <w:spacing w:val="-4"/>
                <w:sz w:val="17"/>
              </w:rPr>
              <w:t xml:space="preserve">Year </w:t>
            </w:r>
            <w:r>
              <w:rPr>
                <w:color w:val="4D4D4F"/>
                <w:sz w:val="17"/>
              </w:rPr>
              <w:t>to date, cumulative number</w:t>
            </w:r>
            <w:r>
              <w:rPr>
                <w:color w:val="4D4D4F"/>
                <w:spacing w:val="25"/>
                <w:sz w:val="17"/>
              </w:rPr>
              <w:t xml:space="preserve"> </w:t>
            </w:r>
            <w:r>
              <w:rPr>
                <w:color w:val="4D4D4F"/>
                <w:sz w:val="17"/>
              </w:rPr>
              <w:t>of</w:t>
            </w:r>
            <w:r>
              <w:rPr>
                <w:color w:val="4D4D4F"/>
                <w:spacing w:val="3"/>
                <w:sz w:val="17"/>
              </w:rPr>
              <w:t xml:space="preserve"> </w:t>
            </w:r>
            <w:r>
              <w:rPr>
                <w:color w:val="4D4D4F"/>
                <w:sz w:val="17"/>
              </w:rPr>
              <w:t>reported Restricted Work Injury</w:t>
            </w:r>
            <w:r>
              <w:rPr>
                <w:color w:val="4D4D4F"/>
                <w:spacing w:val="31"/>
                <w:sz w:val="17"/>
              </w:rPr>
              <w:t xml:space="preserve"> </w:t>
            </w:r>
            <w:r>
              <w:rPr>
                <w:color w:val="4D4D4F"/>
                <w:sz w:val="17"/>
              </w:rPr>
              <w:t>incidents.</w:t>
            </w:r>
          </w:p>
          <w:p w:rsidR="004368AF" w:rsidRDefault="004368AF" w:rsidP="00165C6C">
            <w:pPr>
              <w:pStyle w:val="TableParagraph"/>
              <w:tabs>
                <w:tab w:val="left" w:pos="433"/>
              </w:tabs>
              <w:spacing w:before="88" w:line="220" w:lineRule="atLeast"/>
              <w:ind w:left="433" w:right="350" w:hanging="361"/>
              <w:rPr>
                <w:sz w:val="17"/>
              </w:rPr>
            </w:pPr>
            <w:r>
              <w:rPr>
                <w:rFonts w:ascii="Wingdings" w:hAnsi="Wingdings"/>
                <w:color w:val="38ACF3"/>
                <w:sz w:val="17"/>
              </w:rPr>
              <w:t></w:t>
            </w:r>
            <w:r>
              <w:rPr>
                <w:rFonts w:ascii="Times New Roman" w:hAnsi="Times New Roman"/>
                <w:color w:val="38ACF3"/>
                <w:sz w:val="17"/>
              </w:rPr>
              <w:tab/>
            </w:r>
            <w:r>
              <w:rPr>
                <w:color w:val="4D4D4F"/>
                <w:sz w:val="17"/>
              </w:rPr>
              <w:t>Restricted Work Injury</w:t>
            </w:r>
            <w:r>
              <w:rPr>
                <w:color w:val="4D4D4F"/>
                <w:spacing w:val="18"/>
                <w:sz w:val="17"/>
              </w:rPr>
              <w:t xml:space="preserve"> </w:t>
            </w:r>
            <w:r>
              <w:rPr>
                <w:color w:val="4D4D4F"/>
                <w:sz w:val="17"/>
              </w:rPr>
              <w:t>Frequency</w:t>
            </w:r>
            <w:r>
              <w:rPr>
                <w:color w:val="4D4D4F"/>
                <w:spacing w:val="5"/>
                <w:sz w:val="17"/>
              </w:rPr>
              <w:t xml:space="preserve"> </w:t>
            </w:r>
            <w:r>
              <w:rPr>
                <w:color w:val="4D4D4F"/>
                <w:sz w:val="17"/>
              </w:rPr>
              <w:t xml:space="preserve">Rate (RWIFR), i.e. the number of reported medical treatment incidents multiplied by </w:t>
            </w:r>
            <w:r>
              <w:rPr>
                <w:color w:val="4D4D4F"/>
                <w:spacing w:val="1"/>
                <w:sz w:val="17"/>
              </w:rPr>
              <w:t xml:space="preserve">200,000 </w:t>
            </w:r>
            <w:r>
              <w:rPr>
                <w:color w:val="4D4D4F"/>
                <w:sz w:val="17"/>
              </w:rPr>
              <w:t>divided by total hours worked in the</w:t>
            </w:r>
            <w:r>
              <w:rPr>
                <w:color w:val="4D4D4F"/>
                <w:spacing w:val="22"/>
                <w:sz w:val="17"/>
              </w:rPr>
              <w:t xml:space="preserve"> </w:t>
            </w:r>
            <w:r>
              <w:rPr>
                <w:color w:val="4D4D4F"/>
                <w:sz w:val="17"/>
              </w:rPr>
              <w:t>period.</w:t>
            </w:r>
          </w:p>
        </w:tc>
        <w:tc>
          <w:tcPr>
            <w:tcW w:w="3994" w:type="dxa"/>
            <w:tcBorders>
              <w:top w:val="single" w:sz="6" w:space="0" w:color="38ACF3"/>
              <w:left w:val="single" w:sz="6" w:space="0" w:color="38ACF3"/>
              <w:bottom w:val="single" w:sz="6" w:space="0" w:color="38ACF3"/>
              <w:right w:val="nil"/>
            </w:tcBorders>
            <w:shd w:val="clear" w:color="auto" w:fill="EBF3F8"/>
          </w:tcPr>
          <w:p w:rsidR="004368AF" w:rsidRDefault="004368AF" w:rsidP="00165C6C">
            <w:pPr>
              <w:pStyle w:val="TableParagraph"/>
              <w:spacing w:before="3"/>
              <w:rPr>
                <w:b/>
              </w:rPr>
            </w:pPr>
          </w:p>
          <w:p w:rsidR="004368AF" w:rsidRDefault="004368AF" w:rsidP="00165C6C">
            <w:pPr>
              <w:pStyle w:val="TableParagraph"/>
              <w:spacing w:line="271" w:lineRule="auto"/>
              <w:ind w:left="73" w:right="116"/>
              <w:rPr>
                <w:sz w:val="17"/>
              </w:rPr>
            </w:pPr>
            <w:r>
              <w:rPr>
                <w:color w:val="4D4D4F"/>
                <w:sz w:val="17"/>
              </w:rPr>
              <w:t xml:space="preserve">Maintain a 12 monthly rolling RWIFR that is reported monthly via </w:t>
            </w:r>
            <w:proofErr w:type="gramStart"/>
            <w:r>
              <w:rPr>
                <w:color w:val="4D4D4F"/>
                <w:sz w:val="17"/>
              </w:rPr>
              <w:t>performance  report</w:t>
            </w:r>
            <w:proofErr w:type="gramEnd"/>
            <w:r>
              <w:rPr>
                <w:color w:val="4D4D4F"/>
                <w:sz w:val="17"/>
              </w:rPr>
              <w:t>.</w:t>
            </w:r>
          </w:p>
          <w:p w:rsidR="004368AF" w:rsidRDefault="004368AF" w:rsidP="00165C6C">
            <w:pPr>
              <w:pStyle w:val="TableParagraph"/>
              <w:spacing w:before="112" w:line="271" w:lineRule="auto"/>
              <w:ind w:left="73" w:right="116"/>
              <w:rPr>
                <w:sz w:val="17"/>
              </w:rPr>
            </w:pPr>
            <w:r>
              <w:rPr>
                <w:color w:val="4D4D4F"/>
                <w:sz w:val="17"/>
              </w:rPr>
              <w:t xml:space="preserve">Calculate annual RWIFR at end of </w:t>
            </w:r>
            <w:proofErr w:type="spellStart"/>
            <w:r>
              <w:rPr>
                <w:color w:val="4D4D4F"/>
                <w:sz w:val="17"/>
              </w:rPr>
              <w:t>organisations</w:t>
            </w:r>
            <w:proofErr w:type="spellEnd"/>
            <w:r>
              <w:rPr>
                <w:color w:val="4D4D4F"/>
                <w:sz w:val="17"/>
              </w:rPr>
              <w:t xml:space="preserve"> reporting period for the year.</w:t>
            </w:r>
          </w:p>
        </w:tc>
      </w:tr>
      <w:tr w:rsidR="004368AF" w:rsidTr="00165C6C">
        <w:trPr>
          <w:trHeight w:val="1480"/>
        </w:trPr>
        <w:tc>
          <w:tcPr>
            <w:tcW w:w="2231" w:type="dxa"/>
            <w:tcBorders>
              <w:top w:val="single" w:sz="6" w:space="0" w:color="38ACF3"/>
              <w:left w:val="nil"/>
              <w:bottom w:val="single" w:sz="6" w:space="0" w:color="38ACF3"/>
              <w:right w:val="single" w:sz="6" w:space="0" w:color="38ACF3"/>
            </w:tcBorders>
          </w:tcPr>
          <w:p w:rsidR="004368AF" w:rsidRDefault="004368AF" w:rsidP="00165C6C">
            <w:pPr>
              <w:pStyle w:val="TableParagraph"/>
              <w:rPr>
                <w:b/>
                <w:sz w:val="18"/>
              </w:rPr>
            </w:pPr>
          </w:p>
          <w:p w:rsidR="004368AF" w:rsidRDefault="004368AF" w:rsidP="00165C6C">
            <w:pPr>
              <w:pStyle w:val="TableParagraph"/>
              <w:rPr>
                <w:b/>
                <w:sz w:val="18"/>
              </w:rPr>
            </w:pPr>
          </w:p>
          <w:p w:rsidR="004368AF" w:rsidRDefault="004368AF" w:rsidP="00165C6C">
            <w:pPr>
              <w:pStyle w:val="TableParagraph"/>
              <w:spacing w:before="10"/>
              <w:rPr>
                <w:b/>
                <w:sz w:val="19"/>
              </w:rPr>
            </w:pPr>
          </w:p>
          <w:p w:rsidR="004368AF" w:rsidRDefault="004368AF" w:rsidP="00165C6C">
            <w:pPr>
              <w:pStyle w:val="TableParagraph"/>
              <w:ind w:left="80"/>
              <w:rPr>
                <w:sz w:val="17"/>
              </w:rPr>
            </w:pPr>
            <w:r>
              <w:rPr>
                <w:color w:val="4D4D4F"/>
                <w:sz w:val="17"/>
              </w:rPr>
              <w:t>Lost Time Injury (LTI)</w:t>
            </w:r>
          </w:p>
        </w:tc>
        <w:tc>
          <w:tcPr>
            <w:tcW w:w="4241" w:type="dxa"/>
            <w:tcBorders>
              <w:top w:val="single" w:sz="6" w:space="0" w:color="38ACF3"/>
              <w:left w:val="single" w:sz="6" w:space="0" w:color="38ACF3"/>
              <w:bottom w:val="single" w:sz="6" w:space="0" w:color="38ACF3"/>
              <w:right w:val="single" w:sz="6" w:space="0" w:color="38ACF3"/>
            </w:tcBorders>
          </w:tcPr>
          <w:p w:rsidR="004368AF" w:rsidRDefault="004368AF" w:rsidP="00165C6C">
            <w:pPr>
              <w:pStyle w:val="TableParagraph"/>
              <w:tabs>
                <w:tab w:val="left" w:pos="433"/>
              </w:tabs>
              <w:spacing w:before="36" w:line="271" w:lineRule="auto"/>
              <w:ind w:left="433" w:right="436" w:hanging="361"/>
              <w:rPr>
                <w:sz w:val="17"/>
              </w:rPr>
            </w:pPr>
            <w:r>
              <w:rPr>
                <w:rFonts w:ascii="Wingdings" w:hAnsi="Wingdings"/>
                <w:color w:val="38ACF3"/>
                <w:sz w:val="17"/>
              </w:rPr>
              <w:t></w:t>
            </w:r>
            <w:r>
              <w:rPr>
                <w:rFonts w:ascii="Times New Roman" w:hAnsi="Times New Roman"/>
                <w:color w:val="38ACF3"/>
                <w:sz w:val="17"/>
              </w:rPr>
              <w:tab/>
            </w:r>
            <w:r>
              <w:rPr>
                <w:color w:val="4D4D4F"/>
                <w:spacing w:val="-4"/>
                <w:sz w:val="17"/>
              </w:rPr>
              <w:t xml:space="preserve">Year </w:t>
            </w:r>
            <w:r>
              <w:rPr>
                <w:color w:val="4D4D4F"/>
                <w:sz w:val="17"/>
              </w:rPr>
              <w:t>to date, cumulative number</w:t>
            </w:r>
            <w:r>
              <w:rPr>
                <w:color w:val="4D4D4F"/>
                <w:spacing w:val="25"/>
                <w:sz w:val="17"/>
              </w:rPr>
              <w:t xml:space="preserve"> </w:t>
            </w:r>
            <w:r>
              <w:rPr>
                <w:color w:val="4D4D4F"/>
                <w:sz w:val="17"/>
              </w:rPr>
              <w:t>of</w:t>
            </w:r>
            <w:r>
              <w:rPr>
                <w:color w:val="4D4D4F"/>
                <w:spacing w:val="3"/>
                <w:sz w:val="17"/>
              </w:rPr>
              <w:t xml:space="preserve"> </w:t>
            </w:r>
            <w:r>
              <w:rPr>
                <w:color w:val="4D4D4F"/>
                <w:sz w:val="17"/>
              </w:rPr>
              <w:t>reported Lost Time Injury</w:t>
            </w:r>
            <w:r>
              <w:rPr>
                <w:color w:val="4D4D4F"/>
                <w:spacing w:val="22"/>
                <w:sz w:val="17"/>
              </w:rPr>
              <w:t xml:space="preserve"> </w:t>
            </w:r>
            <w:r>
              <w:rPr>
                <w:color w:val="4D4D4F"/>
                <w:sz w:val="17"/>
              </w:rPr>
              <w:t>incidents.</w:t>
            </w:r>
          </w:p>
          <w:p w:rsidR="004368AF" w:rsidRDefault="004368AF" w:rsidP="00165C6C">
            <w:pPr>
              <w:pStyle w:val="TableParagraph"/>
              <w:tabs>
                <w:tab w:val="left" w:pos="433"/>
              </w:tabs>
              <w:spacing w:before="88" w:line="220" w:lineRule="atLeast"/>
              <w:ind w:left="433" w:right="69"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Lost Time Injury Frequency Rate </w:t>
            </w:r>
            <w:r>
              <w:rPr>
                <w:color w:val="4D4D4F"/>
                <w:spacing w:val="-3"/>
                <w:sz w:val="17"/>
              </w:rPr>
              <w:t>(LTIFR),</w:t>
            </w:r>
            <w:r>
              <w:rPr>
                <w:color w:val="4D4D4F"/>
                <w:spacing w:val="16"/>
                <w:sz w:val="17"/>
              </w:rPr>
              <w:t xml:space="preserve"> </w:t>
            </w:r>
            <w:r>
              <w:rPr>
                <w:color w:val="4D4D4F"/>
                <w:sz w:val="17"/>
              </w:rPr>
              <w:t>i.e.</w:t>
            </w:r>
            <w:r>
              <w:rPr>
                <w:color w:val="4D4D4F"/>
                <w:spacing w:val="1"/>
                <w:sz w:val="17"/>
              </w:rPr>
              <w:t xml:space="preserve"> </w:t>
            </w:r>
            <w:r>
              <w:rPr>
                <w:color w:val="4D4D4F"/>
                <w:sz w:val="17"/>
              </w:rPr>
              <w:t xml:space="preserve">the number of reported medical treatment incidents multiplied by </w:t>
            </w:r>
            <w:r>
              <w:rPr>
                <w:color w:val="4D4D4F"/>
                <w:spacing w:val="1"/>
                <w:sz w:val="17"/>
              </w:rPr>
              <w:t xml:space="preserve">200,000 </w:t>
            </w:r>
            <w:r>
              <w:rPr>
                <w:color w:val="4D4D4F"/>
                <w:sz w:val="17"/>
              </w:rPr>
              <w:t>divided by total hours worked in the</w:t>
            </w:r>
            <w:r>
              <w:rPr>
                <w:color w:val="4D4D4F"/>
                <w:spacing w:val="10"/>
                <w:sz w:val="17"/>
              </w:rPr>
              <w:t xml:space="preserve"> </w:t>
            </w:r>
            <w:r>
              <w:rPr>
                <w:color w:val="4D4D4F"/>
                <w:sz w:val="17"/>
              </w:rPr>
              <w:t>period.</w:t>
            </w:r>
          </w:p>
        </w:tc>
        <w:tc>
          <w:tcPr>
            <w:tcW w:w="3994" w:type="dxa"/>
            <w:tcBorders>
              <w:top w:val="single" w:sz="6" w:space="0" w:color="38ACF3"/>
              <w:left w:val="single" w:sz="6" w:space="0" w:color="38ACF3"/>
              <w:bottom w:val="single" w:sz="6" w:space="0" w:color="38ACF3"/>
              <w:right w:val="nil"/>
            </w:tcBorders>
          </w:tcPr>
          <w:p w:rsidR="004368AF" w:rsidRDefault="004368AF" w:rsidP="00165C6C">
            <w:pPr>
              <w:pStyle w:val="TableParagraph"/>
              <w:spacing w:before="3"/>
              <w:rPr>
                <w:b/>
              </w:rPr>
            </w:pPr>
          </w:p>
          <w:p w:rsidR="004368AF" w:rsidRDefault="004368AF" w:rsidP="00165C6C">
            <w:pPr>
              <w:pStyle w:val="TableParagraph"/>
              <w:spacing w:line="271" w:lineRule="auto"/>
              <w:ind w:left="73" w:right="116"/>
              <w:rPr>
                <w:sz w:val="17"/>
              </w:rPr>
            </w:pPr>
            <w:r>
              <w:rPr>
                <w:color w:val="4D4D4F"/>
                <w:sz w:val="17"/>
              </w:rPr>
              <w:t xml:space="preserve">Maintain a 12 monthly rolling LTIFR that is reported monthly via </w:t>
            </w:r>
            <w:proofErr w:type="gramStart"/>
            <w:r>
              <w:rPr>
                <w:color w:val="4D4D4F"/>
                <w:sz w:val="17"/>
              </w:rPr>
              <w:t>performance  report</w:t>
            </w:r>
            <w:proofErr w:type="gramEnd"/>
            <w:r>
              <w:rPr>
                <w:color w:val="4D4D4F"/>
                <w:sz w:val="17"/>
              </w:rPr>
              <w:t>.</w:t>
            </w:r>
          </w:p>
          <w:p w:rsidR="004368AF" w:rsidRDefault="004368AF" w:rsidP="00165C6C">
            <w:pPr>
              <w:pStyle w:val="TableParagraph"/>
              <w:spacing w:before="113" w:line="271" w:lineRule="auto"/>
              <w:ind w:left="73" w:right="116"/>
              <w:rPr>
                <w:sz w:val="17"/>
              </w:rPr>
            </w:pPr>
            <w:r>
              <w:rPr>
                <w:color w:val="4D4D4F"/>
                <w:sz w:val="17"/>
              </w:rPr>
              <w:t xml:space="preserve">Calculate annual LTIFR at end of </w:t>
            </w:r>
            <w:proofErr w:type="spellStart"/>
            <w:r>
              <w:rPr>
                <w:color w:val="4D4D4F"/>
                <w:sz w:val="17"/>
              </w:rPr>
              <w:t>organisations</w:t>
            </w:r>
            <w:proofErr w:type="spellEnd"/>
            <w:r>
              <w:rPr>
                <w:color w:val="4D4D4F"/>
                <w:sz w:val="17"/>
              </w:rPr>
              <w:t xml:space="preserve"> reporting period for the year.</w:t>
            </w:r>
          </w:p>
        </w:tc>
      </w:tr>
    </w:tbl>
    <w:p w:rsidR="004368AF" w:rsidRDefault="004368AF" w:rsidP="004368AF">
      <w:pPr>
        <w:spacing w:line="271" w:lineRule="auto"/>
        <w:rPr>
          <w:sz w:val="17"/>
        </w:rPr>
        <w:sectPr w:rsidR="004368AF">
          <w:type w:val="continuous"/>
          <w:pgSz w:w="11910" w:h="16840"/>
          <w:pgMar w:top="1580" w:right="0" w:bottom="280" w:left="100" w:header="720" w:footer="720" w:gutter="0"/>
          <w:cols w:space="720"/>
        </w:sectPr>
      </w:pPr>
    </w:p>
    <w:p w:rsidR="004368AF" w:rsidRDefault="004368AF" w:rsidP="004368AF">
      <w:pPr>
        <w:pStyle w:val="BodyText"/>
        <w:rPr>
          <w:b/>
          <w:sz w:val="20"/>
        </w:rPr>
      </w:pPr>
      <w:r>
        <w:rPr>
          <w:noProof/>
          <w:lang w:val="en-NZ" w:eastAsia="en-NZ"/>
        </w:rPr>
        <w:lastRenderedPageBreak/>
        <mc:AlternateContent>
          <mc:Choice Requires="wps">
            <w:drawing>
              <wp:anchor distT="0" distB="0" distL="114300" distR="114300" simplePos="0" relativeHeight="251663360" behindDoc="0" locked="0" layoutInCell="1" allowOverlap="1" wp14:anchorId="2BBE5823" wp14:editId="40480AC9">
                <wp:simplePos x="0" y="0"/>
                <wp:positionH relativeFrom="page">
                  <wp:posOffset>6350</wp:posOffset>
                </wp:positionH>
                <wp:positionV relativeFrom="page">
                  <wp:posOffset>131445</wp:posOffset>
                </wp:positionV>
                <wp:extent cx="264160" cy="1447800"/>
                <wp:effectExtent l="0" t="0" r="0" b="1905"/>
                <wp:wrapNone/>
                <wp:docPr id="973"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AF" w:rsidRDefault="004368AF" w:rsidP="004368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028" type="#_x0000_t202" style="position:absolute;margin-left:.5pt;margin-top:10.35pt;width:20.8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" filled="f" stroked="f">
                <v:textbox style="layout-flow:vertical" inset="0,0,0,0">
                  <w:txbxContent>
                    <w:p w:rsidR="004368AF" w:rsidRDefault="004368AF" w:rsidP="004368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p>
    <w:p w:rsidR="004368AF" w:rsidRDefault="004368AF" w:rsidP="004368AF">
      <w:pPr>
        <w:pStyle w:val="BodyText"/>
        <w:rPr>
          <w:b/>
          <w:sz w:val="20"/>
        </w:rPr>
      </w:pPr>
    </w:p>
    <w:p w:rsidR="004368AF" w:rsidRDefault="004368AF" w:rsidP="004368AF">
      <w:pPr>
        <w:pStyle w:val="BodyText"/>
        <w:rPr>
          <w:b/>
          <w:sz w:val="21"/>
        </w:rPr>
      </w:pPr>
    </w:p>
    <w:tbl>
      <w:tblPr>
        <w:tblW w:w="0" w:type="auto"/>
        <w:tblInd w:w="72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2231"/>
        <w:gridCol w:w="4241"/>
        <w:gridCol w:w="3994"/>
      </w:tblGrid>
      <w:tr w:rsidR="004368AF" w:rsidTr="00165C6C">
        <w:trPr>
          <w:trHeight w:val="320"/>
        </w:trPr>
        <w:tc>
          <w:tcPr>
            <w:tcW w:w="2231" w:type="dxa"/>
            <w:tcBorders>
              <w:top w:val="nil"/>
              <w:right w:val="single" w:sz="6" w:space="0" w:color="FFFFFF"/>
            </w:tcBorders>
            <w:shd w:val="clear" w:color="auto" w:fill="136BA3"/>
          </w:tcPr>
          <w:p w:rsidR="004368AF" w:rsidRDefault="004368AF" w:rsidP="00165C6C">
            <w:pPr>
              <w:pStyle w:val="TableParagraph"/>
              <w:spacing w:before="72"/>
              <w:ind w:left="64"/>
              <w:rPr>
                <w:b/>
                <w:sz w:val="17"/>
              </w:rPr>
            </w:pPr>
            <w:r>
              <w:rPr>
                <w:b/>
                <w:color w:val="FFFFFF"/>
                <w:sz w:val="17"/>
              </w:rPr>
              <w:t>MEASURE</w:t>
            </w:r>
          </w:p>
        </w:tc>
        <w:tc>
          <w:tcPr>
            <w:tcW w:w="8235" w:type="dxa"/>
            <w:gridSpan w:val="2"/>
            <w:tcBorders>
              <w:top w:val="nil"/>
              <w:left w:val="single" w:sz="6" w:space="0" w:color="FFFFFF"/>
              <w:right w:val="nil"/>
            </w:tcBorders>
            <w:shd w:val="clear" w:color="auto" w:fill="136BA3"/>
          </w:tcPr>
          <w:p w:rsidR="004368AF" w:rsidRDefault="004368AF" w:rsidP="00165C6C">
            <w:pPr>
              <w:pStyle w:val="TableParagraph"/>
              <w:tabs>
                <w:tab w:val="left" w:pos="4313"/>
              </w:tabs>
              <w:spacing w:before="72"/>
              <w:ind w:left="72"/>
              <w:rPr>
                <w:b/>
                <w:sz w:val="17"/>
              </w:rPr>
            </w:pPr>
            <w:r>
              <w:rPr>
                <w:b/>
                <w:color w:val="FFFFFF"/>
                <w:spacing w:val="-3"/>
                <w:sz w:val="17"/>
              </w:rPr>
              <w:t>HOW</w:t>
            </w:r>
            <w:r>
              <w:rPr>
                <w:b/>
                <w:color w:val="FFFFFF"/>
                <w:spacing w:val="-11"/>
                <w:sz w:val="17"/>
              </w:rPr>
              <w:t xml:space="preserve"> </w:t>
            </w:r>
            <w:r>
              <w:rPr>
                <w:b/>
                <w:color w:val="FFFFFF"/>
                <w:spacing w:val="-3"/>
                <w:sz w:val="17"/>
              </w:rPr>
              <w:t>TO</w:t>
            </w:r>
            <w:r>
              <w:rPr>
                <w:b/>
                <w:color w:val="FFFFFF"/>
                <w:spacing w:val="-11"/>
                <w:sz w:val="17"/>
              </w:rPr>
              <w:t xml:space="preserve"> </w:t>
            </w:r>
            <w:r>
              <w:rPr>
                <w:b/>
                <w:color w:val="FFFFFF"/>
                <w:spacing w:val="-3"/>
                <w:sz w:val="17"/>
              </w:rPr>
              <w:t>REPORT</w:t>
            </w:r>
            <w:r>
              <w:rPr>
                <w:b/>
                <w:color w:val="FFFFFF"/>
                <w:spacing w:val="-3"/>
                <w:sz w:val="17"/>
              </w:rPr>
              <w:tab/>
              <w:t>REPORTING</w:t>
            </w:r>
            <w:r>
              <w:rPr>
                <w:b/>
                <w:color w:val="FFFFFF"/>
                <w:spacing w:val="-9"/>
                <w:sz w:val="17"/>
              </w:rPr>
              <w:t xml:space="preserve"> </w:t>
            </w:r>
            <w:r>
              <w:rPr>
                <w:b/>
                <w:color w:val="FFFFFF"/>
                <w:spacing w:val="-4"/>
                <w:sz w:val="17"/>
              </w:rPr>
              <w:t>FREQUENCY</w:t>
            </w:r>
          </w:p>
        </w:tc>
      </w:tr>
      <w:tr w:rsidR="004368AF" w:rsidTr="00165C6C">
        <w:trPr>
          <w:trHeight w:val="2060"/>
        </w:trPr>
        <w:tc>
          <w:tcPr>
            <w:tcW w:w="2231" w:type="dxa"/>
            <w:tcBorders>
              <w:bottom w:val="single" w:sz="6" w:space="0" w:color="38ACF3"/>
              <w:right w:val="single" w:sz="6" w:space="0" w:color="38ACF3"/>
            </w:tcBorders>
            <w:shd w:val="clear" w:color="auto" w:fill="EBF3F8"/>
          </w:tcPr>
          <w:p w:rsidR="004368AF" w:rsidRDefault="004368AF" w:rsidP="00165C6C">
            <w:pPr>
              <w:pStyle w:val="TableParagraph"/>
              <w:rPr>
                <w:b/>
                <w:sz w:val="18"/>
              </w:rPr>
            </w:pPr>
          </w:p>
          <w:p w:rsidR="004368AF" w:rsidRDefault="004368AF" w:rsidP="00165C6C">
            <w:pPr>
              <w:pStyle w:val="TableParagraph"/>
              <w:rPr>
                <w:b/>
                <w:sz w:val="18"/>
              </w:rPr>
            </w:pPr>
          </w:p>
          <w:p w:rsidR="004368AF" w:rsidRDefault="004368AF" w:rsidP="00165C6C">
            <w:pPr>
              <w:pStyle w:val="TableParagraph"/>
              <w:rPr>
                <w:b/>
                <w:sz w:val="18"/>
              </w:rPr>
            </w:pPr>
          </w:p>
          <w:p w:rsidR="004368AF" w:rsidRDefault="004368AF" w:rsidP="00165C6C">
            <w:pPr>
              <w:pStyle w:val="TableParagraph"/>
              <w:rPr>
                <w:b/>
                <w:sz w:val="18"/>
              </w:rPr>
            </w:pPr>
          </w:p>
          <w:p w:rsidR="004368AF" w:rsidRDefault="004368AF" w:rsidP="00165C6C">
            <w:pPr>
              <w:pStyle w:val="TableParagraph"/>
              <w:spacing w:before="109"/>
              <w:ind w:left="64"/>
              <w:rPr>
                <w:sz w:val="17"/>
              </w:rPr>
            </w:pPr>
            <w:r>
              <w:rPr>
                <w:color w:val="4D4D4F"/>
                <w:sz w:val="17"/>
              </w:rPr>
              <w:t>Total Recordable Injury</w:t>
            </w:r>
          </w:p>
        </w:tc>
        <w:tc>
          <w:tcPr>
            <w:tcW w:w="4241" w:type="dxa"/>
            <w:tcBorders>
              <w:left w:val="single" w:sz="6" w:space="0" w:color="38ACF3"/>
              <w:bottom w:val="single" w:sz="6" w:space="0" w:color="38ACF3"/>
              <w:right w:val="single" w:sz="6" w:space="0" w:color="38ACF3"/>
            </w:tcBorders>
            <w:shd w:val="clear" w:color="auto" w:fill="EBF3F8"/>
          </w:tcPr>
          <w:p w:rsidR="004368AF" w:rsidRDefault="004368AF" w:rsidP="00165C6C">
            <w:pPr>
              <w:pStyle w:val="TableParagraph"/>
              <w:tabs>
                <w:tab w:val="left" w:pos="432"/>
              </w:tabs>
              <w:spacing w:before="110" w:line="271" w:lineRule="auto"/>
              <w:ind w:left="432" w:right="213" w:hanging="361"/>
              <w:rPr>
                <w:sz w:val="17"/>
              </w:rPr>
            </w:pPr>
            <w:r>
              <w:rPr>
                <w:rFonts w:ascii="Wingdings" w:hAnsi="Wingdings"/>
                <w:color w:val="38ACF3"/>
                <w:sz w:val="17"/>
              </w:rPr>
              <w:t></w:t>
            </w:r>
            <w:r>
              <w:rPr>
                <w:rFonts w:ascii="Times New Roman" w:hAnsi="Times New Roman"/>
                <w:color w:val="38ACF3"/>
                <w:sz w:val="17"/>
              </w:rPr>
              <w:tab/>
            </w:r>
            <w:r>
              <w:rPr>
                <w:color w:val="4D4D4F"/>
                <w:spacing w:val="-4"/>
                <w:sz w:val="17"/>
              </w:rPr>
              <w:t xml:space="preserve">Year </w:t>
            </w:r>
            <w:r>
              <w:rPr>
                <w:color w:val="4D4D4F"/>
                <w:sz w:val="17"/>
              </w:rPr>
              <w:t>to date, cumulative number</w:t>
            </w:r>
            <w:r>
              <w:rPr>
                <w:color w:val="4D4D4F"/>
                <w:spacing w:val="25"/>
                <w:sz w:val="17"/>
              </w:rPr>
              <w:t xml:space="preserve"> </w:t>
            </w:r>
            <w:r>
              <w:rPr>
                <w:color w:val="4D4D4F"/>
                <w:sz w:val="17"/>
              </w:rPr>
              <w:t>of</w:t>
            </w:r>
            <w:r>
              <w:rPr>
                <w:color w:val="4D4D4F"/>
                <w:spacing w:val="3"/>
                <w:sz w:val="17"/>
              </w:rPr>
              <w:t xml:space="preserve"> </w:t>
            </w:r>
            <w:r>
              <w:rPr>
                <w:color w:val="4D4D4F"/>
                <w:sz w:val="17"/>
              </w:rPr>
              <w:t xml:space="preserve">reported incidents involving any form of injury or treatment. This includes FAI, MTI, RWI and </w:t>
            </w:r>
            <w:r>
              <w:rPr>
                <w:color w:val="4D4D4F"/>
                <w:spacing w:val="-5"/>
                <w:sz w:val="17"/>
              </w:rPr>
              <w:t xml:space="preserve">LTI </w:t>
            </w:r>
            <w:r>
              <w:rPr>
                <w:color w:val="4D4D4F"/>
                <w:sz w:val="17"/>
              </w:rPr>
              <w:t>incidents.</w:t>
            </w:r>
          </w:p>
          <w:p w:rsidR="004368AF" w:rsidRDefault="004368AF" w:rsidP="00165C6C">
            <w:pPr>
              <w:pStyle w:val="TableParagraph"/>
              <w:tabs>
                <w:tab w:val="left" w:pos="432"/>
              </w:tabs>
              <w:spacing w:before="113" w:line="271" w:lineRule="auto"/>
              <w:ind w:left="432" w:right="515" w:hanging="361"/>
              <w:rPr>
                <w:sz w:val="17"/>
              </w:rPr>
            </w:pPr>
            <w:r>
              <w:rPr>
                <w:rFonts w:ascii="Wingdings" w:hAnsi="Wingdings"/>
                <w:color w:val="38ACF3"/>
                <w:sz w:val="17"/>
              </w:rPr>
              <w:t></w:t>
            </w:r>
            <w:r>
              <w:rPr>
                <w:rFonts w:ascii="Times New Roman" w:hAnsi="Times New Roman"/>
                <w:color w:val="38ACF3"/>
                <w:sz w:val="17"/>
              </w:rPr>
              <w:tab/>
            </w:r>
            <w:r>
              <w:rPr>
                <w:color w:val="4D4D4F"/>
                <w:sz w:val="17"/>
              </w:rPr>
              <w:t>Total Recordable Injury</w:t>
            </w:r>
            <w:r>
              <w:rPr>
                <w:color w:val="4D4D4F"/>
                <w:spacing w:val="8"/>
                <w:sz w:val="17"/>
              </w:rPr>
              <w:t xml:space="preserve"> </w:t>
            </w:r>
            <w:r>
              <w:rPr>
                <w:color w:val="4D4D4F"/>
                <w:sz w:val="17"/>
              </w:rPr>
              <w:t>Frequency</w:t>
            </w:r>
            <w:r>
              <w:rPr>
                <w:color w:val="4D4D4F"/>
                <w:spacing w:val="3"/>
                <w:sz w:val="17"/>
              </w:rPr>
              <w:t xml:space="preserve"> </w:t>
            </w:r>
            <w:r>
              <w:rPr>
                <w:color w:val="4D4D4F"/>
                <w:sz w:val="17"/>
              </w:rPr>
              <w:t xml:space="preserve">Rate (TRIFR), the number of reported injury and treatment incidents multiplied by </w:t>
            </w:r>
            <w:r>
              <w:rPr>
                <w:color w:val="4D4D4F"/>
                <w:spacing w:val="1"/>
                <w:sz w:val="17"/>
              </w:rPr>
              <w:t xml:space="preserve">200,000 </w:t>
            </w:r>
            <w:r>
              <w:rPr>
                <w:color w:val="4D4D4F"/>
                <w:sz w:val="17"/>
              </w:rPr>
              <w:t>divided by total hours worked in the</w:t>
            </w:r>
            <w:r>
              <w:rPr>
                <w:color w:val="4D4D4F"/>
                <w:spacing w:val="22"/>
                <w:sz w:val="17"/>
              </w:rPr>
              <w:t xml:space="preserve"> </w:t>
            </w:r>
            <w:r>
              <w:rPr>
                <w:color w:val="4D4D4F"/>
                <w:sz w:val="17"/>
              </w:rPr>
              <w:t>period.</w:t>
            </w:r>
          </w:p>
        </w:tc>
        <w:tc>
          <w:tcPr>
            <w:tcW w:w="3994" w:type="dxa"/>
            <w:tcBorders>
              <w:left w:val="single" w:sz="6" w:space="0" w:color="38ACF3"/>
              <w:bottom w:val="single" w:sz="6" w:space="0" w:color="38ACF3"/>
              <w:right w:val="nil"/>
            </w:tcBorders>
            <w:shd w:val="clear" w:color="auto" w:fill="EBF3F8"/>
          </w:tcPr>
          <w:p w:rsidR="004368AF" w:rsidRDefault="004368AF" w:rsidP="00165C6C">
            <w:pPr>
              <w:pStyle w:val="TableParagraph"/>
              <w:rPr>
                <w:b/>
                <w:sz w:val="18"/>
              </w:rPr>
            </w:pPr>
          </w:p>
          <w:p w:rsidR="004368AF" w:rsidRDefault="004368AF" w:rsidP="00165C6C">
            <w:pPr>
              <w:pStyle w:val="TableParagraph"/>
              <w:rPr>
                <w:b/>
                <w:sz w:val="18"/>
              </w:rPr>
            </w:pPr>
          </w:p>
          <w:p w:rsidR="004368AF" w:rsidRDefault="004368AF" w:rsidP="00165C6C">
            <w:pPr>
              <w:pStyle w:val="TableParagraph"/>
              <w:spacing w:before="136" w:line="271" w:lineRule="auto"/>
              <w:ind w:left="72" w:right="116"/>
              <w:rPr>
                <w:sz w:val="17"/>
              </w:rPr>
            </w:pPr>
            <w:r>
              <w:rPr>
                <w:color w:val="4D4D4F"/>
                <w:sz w:val="17"/>
              </w:rPr>
              <w:t xml:space="preserve">Maintain a 12 monthly rolling TRIFR that is reported monthly via </w:t>
            </w:r>
            <w:proofErr w:type="gramStart"/>
            <w:r>
              <w:rPr>
                <w:color w:val="4D4D4F"/>
                <w:sz w:val="17"/>
              </w:rPr>
              <w:t>performance  report</w:t>
            </w:r>
            <w:proofErr w:type="gramEnd"/>
            <w:r>
              <w:rPr>
                <w:color w:val="4D4D4F"/>
                <w:sz w:val="17"/>
              </w:rPr>
              <w:t>.</w:t>
            </w:r>
          </w:p>
          <w:p w:rsidR="004368AF" w:rsidRDefault="004368AF" w:rsidP="00165C6C">
            <w:pPr>
              <w:pStyle w:val="TableParagraph"/>
              <w:spacing w:before="113" w:line="271" w:lineRule="auto"/>
              <w:ind w:left="72" w:right="116"/>
              <w:rPr>
                <w:sz w:val="17"/>
              </w:rPr>
            </w:pPr>
            <w:r>
              <w:rPr>
                <w:color w:val="4D4D4F"/>
                <w:sz w:val="17"/>
              </w:rPr>
              <w:t xml:space="preserve">Calculate annual TRIFR at end of </w:t>
            </w:r>
            <w:proofErr w:type="spellStart"/>
            <w:r>
              <w:rPr>
                <w:color w:val="4D4D4F"/>
                <w:sz w:val="17"/>
              </w:rPr>
              <w:t>organisations</w:t>
            </w:r>
            <w:proofErr w:type="spellEnd"/>
            <w:r>
              <w:rPr>
                <w:color w:val="4D4D4F"/>
                <w:sz w:val="17"/>
              </w:rPr>
              <w:t xml:space="preserve"> reporting period for the year.</w:t>
            </w:r>
          </w:p>
        </w:tc>
      </w:tr>
      <w:tr w:rsidR="004368AF" w:rsidTr="00165C6C">
        <w:trPr>
          <w:trHeight w:val="700"/>
        </w:trPr>
        <w:tc>
          <w:tcPr>
            <w:tcW w:w="2231" w:type="dxa"/>
            <w:tcBorders>
              <w:top w:val="single" w:sz="6" w:space="0" w:color="38ACF3"/>
              <w:bottom w:val="single" w:sz="6" w:space="0" w:color="38ACF3"/>
              <w:right w:val="single" w:sz="6" w:space="0" w:color="38ACF3"/>
            </w:tcBorders>
          </w:tcPr>
          <w:p w:rsidR="004368AF" w:rsidRDefault="004368AF" w:rsidP="00165C6C">
            <w:pPr>
              <w:pStyle w:val="TableParagraph"/>
              <w:spacing w:before="146" w:line="271" w:lineRule="auto"/>
              <w:ind w:left="65" w:right="432"/>
              <w:rPr>
                <w:sz w:val="17"/>
              </w:rPr>
            </w:pPr>
            <w:r>
              <w:rPr>
                <w:color w:val="4D4D4F"/>
                <w:sz w:val="17"/>
              </w:rPr>
              <w:t>Days Lost – Lost Time Injuries</w:t>
            </w:r>
          </w:p>
        </w:tc>
        <w:tc>
          <w:tcPr>
            <w:tcW w:w="4241" w:type="dxa"/>
            <w:tcBorders>
              <w:top w:val="single" w:sz="6" w:space="0" w:color="38ACF3"/>
              <w:left w:val="single" w:sz="6" w:space="0" w:color="38ACF3"/>
              <w:bottom w:val="single" w:sz="6" w:space="0" w:color="38ACF3"/>
              <w:right w:val="single" w:sz="6" w:space="0" w:color="38ACF3"/>
            </w:tcBorders>
          </w:tcPr>
          <w:p w:rsidR="004368AF" w:rsidRDefault="004368AF" w:rsidP="00165C6C">
            <w:pPr>
              <w:pStyle w:val="TableParagraph"/>
              <w:tabs>
                <w:tab w:val="left" w:pos="432"/>
              </w:tabs>
              <w:spacing w:before="12" w:line="220" w:lineRule="atLeast"/>
              <w:ind w:left="432" w:right="241" w:hanging="361"/>
              <w:rPr>
                <w:sz w:val="17"/>
              </w:rPr>
            </w:pPr>
            <w:r>
              <w:rPr>
                <w:rFonts w:ascii="Wingdings" w:hAnsi="Wingdings"/>
                <w:color w:val="38ACF3"/>
                <w:sz w:val="17"/>
              </w:rPr>
              <w:t></w:t>
            </w:r>
            <w:r>
              <w:rPr>
                <w:rFonts w:ascii="Times New Roman" w:hAnsi="Times New Roman"/>
                <w:color w:val="38ACF3"/>
                <w:sz w:val="17"/>
              </w:rPr>
              <w:tab/>
            </w:r>
            <w:r>
              <w:rPr>
                <w:color w:val="4D4D4F"/>
                <w:spacing w:val="-4"/>
                <w:sz w:val="17"/>
              </w:rPr>
              <w:t xml:space="preserve">Year </w:t>
            </w:r>
            <w:r>
              <w:rPr>
                <w:color w:val="4D4D4F"/>
                <w:sz w:val="17"/>
              </w:rPr>
              <w:t>to date, cumulative number of</w:t>
            </w:r>
            <w:r>
              <w:rPr>
                <w:color w:val="4D4D4F"/>
                <w:spacing w:val="13"/>
                <w:sz w:val="17"/>
              </w:rPr>
              <w:t xml:space="preserve"> </w:t>
            </w:r>
            <w:r>
              <w:rPr>
                <w:color w:val="4D4D4F"/>
                <w:sz w:val="17"/>
              </w:rPr>
              <w:t>days</w:t>
            </w:r>
            <w:r>
              <w:rPr>
                <w:color w:val="4D4D4F"/>
                <w:spacing w:val="1"/>
                <w:sz w:val="17"/>
              </w:rPr>
              <w:t xml:space="preserve"> </w:t>
            </w:r>
            <w:r>
              <w:rPr>
                <w:color w:val="4D4D4F"/>
                <w:sz w:val="17"/>
              </w:rPr>
              <w:t>lost by workers who have sustained lost time injury incidents.</w:t>
            </w:r>
          </w:p>
        </w:tc>
        <w:tc>
          <w:tcPr>
            <w:tcW w:w="3994" w:type="dxa"/>
            <w:tcBorders>
              <w:top w:val="single" w:sz="6" w:space="0" w:color="38ACF3"/>
              <w:left w:val="single" w:sz="6" w:space="0" w:color="38ACF3"/>
              <w:bottom w:val="single" w:sz="6" w:space="0" w:color="38ACF3"/>
              <w:right w:val="nil"/>
            </w:tcBorders>
          </w:tcPr>
          <w:p w:rsidR="004368AF" w:rsidRDefault="004368AF" w:rsidP="00165C6C">
            <w:pPr>
              <w:pStyle w:val="TableParagraph"/>
              <w:spacing w:before="12" w:line="220" w:lineRule="atLeast"/>
              <w:ind w:left="72" w:right="142"/>
              <w:jc w:val="both"/>
              <w:rPr>
                <w:sz w:val="17"/>
              </w:rPr>
            </w:pPr>
            <w:r>
              <w:rPr>
                <w:color w:val="4D4D4F"/>
                <w:sz w:val="17"/>
              </w:rPr>
              <w:t xml:space="preserve">Calculate annual number of total days lost due to lost time injuries at end of </w:t>
            </w:r>
            <w:proofErr w:type="spellStart"/>
            <w:r>
              <w:rPr>
                <w:color w:val="4D4D4F"/>
                <w:sz w:val="17"/>
              </w:rPr>
              <w:t>organisations</w:t>
            </w:r>
            <w:proofErr w:type="spellEnd"/>
            <w:r>
              <w:rPr>
                <w:color w:val="4D4D4F"/>
                <w:sz w:val="17"/>
              </w:rPr>
              <w:t xml:space="preserve"> reporting period for the year.</w:t>
            </w:r>
          </w:p>
        </w:tc>
      </w:tr>
      <w:tr w:rsidR="004368AF" w:rsidTr="00165C6C">
        <w:trPr>
          <w:trHeight w:val="700"/>
        </w:trPr>
        <w:tc>
          <w:tcPr>
            <w:tcW w:w="2231" w:type="dxa"/>
            <w:tcBorders>
              <w:top w:val="single" w:sz="6" w:space="0" w:color="38ACF3"/>
              <w:bottom w:val="single" w:sz="6" w:space="0" w:color="38ACF3"/>
              <w:right w:val="single" w:sz="6" w:space="0" w:color="38ACF3"/>
            </w:tcBorders>
            <w:shd w:val="clear" w:color="auto" w:fill="EBF3F8"/>
          </w:tcPr>
          <w:p w:rsidR="004368AF" w:rsidRDefault="004368AF" w:rsidP="00165C6C">
            <w:pPr>
              <w:pStyle w:val="TableParagraph"/>
              <w:spacing w:before="146" w:line="271" w:lineRule="auto"/>
              <w:ind w:left="65" w:right="56"/>
              <w:rPr>
                <w:sz w:val="17"/>
              </w:rPr>
            </w:pPr>
            <w:r>
              <w:rPr>
                <w:color w:val="4D4D4F"/>
                <w:sz w:val="17"/>
              </w:rPr>
              <w:t>Days Lost – Restricted Work Injuries</w:t>
            </w:r>
          </w:p>
        </w:tc>
        <w:tc>
          <w:tcPr>
            <w:tcW w:w="4241" w:type="dxa"/>
            <w:tcBorders>
              <w:top w:val="single" w:sz="6" w:space="0" w:color="38ACF3"/>
              <w:left w:val="single" w:sz="6" w:space="0" w:color="38ACF3"/>
              <w:bottom w:val="single" w:sz="6" w:space="0" w:color="38ACF3"/>
              <w:right w:val="single" w:sz="6" w:space="0" w:color="38ACF3"/>
            </w:tcBorders>
            <w:shd w:val="clear" w:color="auto" w:fill="EBF3F8"/>
          </w:tcPr>
          <w:p w:rsidR="004368AF" w:rsidRDefault="004368AF" w:rsidP="00165C6C">
            <w:pPr>
              <w:pStyle w:val="TableParagraph"/>
              <w:tabs>
                <w:tab w:val="left" w:pos="432"/>
              </w:tabs>
              <w:spacing w:before="12" w:line="220" w:lineRule="atLeast"/>
              <w:ind w:left="432" w:right="192" w:hanging="361"/>
              <w:rPr>
                <w:sz w:val="17"/>
              </w:rPr>
            </w:pPr>
            <w:r>
              <w:rPr>
                <w:rFonts w:ascii="Wingdings" w:hAnsi="Wingdings"/>
                <w:color w:val="38ACF3"/>
                <w:sz w:val="17"/>
              </w:rPr>
              <w:t></w:t>
            </w:r>
            <w:r>
              <w:rPr>
                <w:rFonts w:ascii="Times New Roman" w:hAnsi="Times New Roman"/>
                <w:color w:val="38ACF3"/>
                <w:sz w:val="17"/>
              </w:rPr>
              <w:tab/>
            </w:r>
            <w:r>
              <w:rPr>
                <w:color w:val="4D4D4F"/>
                <w:spacing w:val="-4"/>
                <w:sz w:val="17"/>
              </w:rPr>
              <w:t xml:space="preserve">Year </w:t>
            </w:r>
            <w:r>
              <w:rPr>
                <w:color w:val="4D4D4F"/>
                <w:sz w:val="17"/>
              </w:rPr>
              <w:t>to date, cumulative number of</w:t>
            </w:r>
            <w:r>
              <w:rPr>
                <w:color w:val="4D4D4F"/>
                <w:spacing w:val="13"/>
                <w:sz w:val="17"/>
              </w:rPr>
              <w:t xml:space="preserve"> </w:t>
            </w:r>
            <w:r>
              <w:rPr>
                <w:color w:val="4D4D4F"/>
                <w:sz w:val="17"/>
              </w:rPr>
              <w:t>days</w:t>
            </w:r>
            <w:r>
              <w:rPr>
                <w:color w:val="4D4D4F"/>
                <w:spacing w:val="1"/>
                <w:sz w:val="17"/>
              </w:rPr>
              <w:t xml:space="preserve"> </w:t>
            </w:r>
            <w:proofErr w:type="gramStart"/>
            <w:r>
              <w:rPr>
                <w:color w:val="4D4D4F"/>
                <w:sz w:val="17"/>
              </w:rPr>
              <w:t xml:space="preserve">lost </w:t>
            </w:r>
            <w:r>
              <w:rPr>
                <w:color w:val="4D4D4F"/>
                <w:spacing w:val="-2"/>
                <w:sz w:val="17"/>
              </w:rPr>
              <w:t xml:space="preserve"> </w:t>
            </w:r>
            <w:r>
              <w:rPr>
                <w:color w:val="4D4D4F"/>
                <w:sz w:val="17"/>
              </w:rPr>
              <w:t>by</w:t>
            </w:r>
            <w:proofErr w:type="gramEnd"/>
            <w:r>
              <w:rPr>
                <w:color w:val="4D4D4F"/>
                <w:sz w:val="17"/>
              </w:rPr>
              <w:t xml:space="preserve"> workers who have sustained restrictive work injury</w:t>
            </w:r>
            <w:r>
              <w:rPr>
                <w:color w:val="4D4D4F"/>
                <w:spacing w:val="20"/>
                <w:sz w:val="17"/>
              </w:rPr>
              <w:t xml:space="preserve"> </w:t>
            </w:r>
            <w:r>
              <w:rPr>
                <w:color w:val="4D4D4F"/>
                <w:sz w:val="17"/>
              </w:rPr>
              <w:t>incidents.</w:t>
            </w:r>
          </w:p>
        </w:tc>
        <w:tc>
          <w:tcPr>
            <w:tcW w:w="3994" w:type="dxa"/>
            <w:tcBorders>
              <w:top w:val="single" w:sz="6" w:space="0" w:color="38ACF3"/>
              <w:left w:val="single" w:sz="6" w:space="0" w:color="38ACF3"/>
              <w:bottom w:val="single" w:sz="6" w:space="0" w:color="38ACF3"/>
              <w:right w:val="nil"/>
            </w:tcBorders>
            <w:shd w:val="clear" w:color="auto" w:fill="EBF3F8"/>
          </w:tcPr>
          <w:p w:rsidR="004368AF" w:rsidRDefault="004368AF" w:rsidP="00165C6C">
            <w:pPr>
              <w:pStyle w:val="TableParagraph"/>
              <w:spacing w:before="12" w:line="220" w:lineRule="atLeast"/>
              <w:ind w:left="72" w:right="116"/>
              <w:rPr>
                <w:sz w:val="17"/>
              </w:rPr>
            </w:pPr>
            <w:r>
              <w:rPr>
                <w:color w:val="4D4D4F"/>
                <w:sz w:val="17"/>
              </w:rPr>
              <w:t xml:space="preserve">Calculate annual number of total days lost due to restrictive work injuries at end of </w:t>
            </w:r>
            <w:proofErr w:type="spellStart"/>
            <w:r>
              <w:rPr>
                <w:color w:val="4D4D4F"/>
                <w:sz w:val="17"/>
              </w:rPr>
              <w:t>organisations</w:t>
            </w:r>
            <w:proofErr w:type="spellEnd"/>
            <w:r>
              <w:rPr>
                <w:color w:val="4D4D4F"/>
                <w:sz w:val="17"/>
              </w:rPr>
              <w:t xml:space="preserve"> reporting period for the year.</w:t>
            </w:r>
          </w:p>
        </w:tc>
      </w:tr>
    </w:tbl>
    <w:p w:rsidR="004368AF" w:rsidRDefault="004368AF" w:rsidP="004368AF">
      <w:pPr>
        <w:pStyle w:val="BodyText"/>
        <w:spacing w:before="6"/>
        <w:rPr>
          <w:b/>
          <w:sz w:val="24"/>
        </w:rPr>
      </w:pPr>
    </w:p>
    <w:p w:rsidR="004368AF" w:rsidRDefault="004368AF" w:rsidP="004368AF">
      <w:pPr>
        <w:spacing w:before="95"/>
        <w:ind w:left="720"/>
        <w:rPr>
          <w:b/>
          <w:sz w:val="17"/>
        </w:rPr>
      </w:pPr>
      <w:r>
        <w:rPr>
          <w:noProof/>
          <w:lang w:val="en-NZ" w:eastAsia="en-NZ"/>
        </w:rPr>
        <mc:AlternateContent>
          <mc:Choice Requires="wpg">
            <w:drawing>
              <wp:anchor distT="0" distB="0" distL="114300" distR="114300" simplePos="0" relativeHeight="251662336" behindDoc="0" locked="0" layoutInCell="1" allowOverlap="1" wp14:anchorId="26D29338" wp14:editId="776688C8">
                <wp:simplePos x="0" y="0"/>
                <wp:positionH relativeFrom="page">
                  <wp:posOffset>0</wp:posOffset>
                </wp:positionH>
                <wp:positionV relativeFrom="paragraph">
                  <wp:posOffset>-3103880</wp:posOffset>
                </wp:positionV>
                <wp:extent cx="280670" cy="2552700"/>
                <wp:effectExtent l="0" t="1270" r="0" b="0"/>
                <wp:wrapNone/>
                <wp:docPr id="970"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4888"/>
                          <a:chExt cx="442" cy="4020"/>
                        </a:xfrm>
                      </wpg:grpSpPr>
                      <wps:wsp>
                        <wps:cNvPr id="971" name="Rectangle 540"/>
                        <wps:cNvSpPr>
                          <a:spLocks noChangeArrowheads="1"/>
                        </wps:cNvSpPr>
                        <wps:spPr bwMode="auto">
                          <a:xfrm>
                            <a:off x="0" y="-4889"/>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539"/>
                        <wps:cNvSpPr>
                          <a:spLocks noChangeArrowheads="1"/>
                        </wps:cNvSpPr>
                        <wps:spPr bwMode="auto">
                          <a:xfrm>
                            <a:off x="0" y="-2168"/>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8" o:spid="_x0000_s1026" style="position:absolute;margin-left:0;margin-top:-244.4pt;width:22.1pt;height:201pt;z-index:251662336;mso-position-horizontal-relative:page" coordorigin=",-488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">
                <v:rect id="Rectangle 540" o:spid="_x0000_s1027" style="position:absolute;top:-488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fqusYA&#10;AADcAAAADwAAAGRycy9kb3ducmV2LnhtbESPT2vCQBTE7wW/w/KE3upGDzZGVxFFrNBS6r/zM/tM&#10;gtm3Mbua+O3dQqHHYWZ+w0xmrSnFnWpXWFbQ70UgiFOrC84U7HertxiE88gaS8uk4EEOZtPOywQT&#10;bRv+ofvWZyJA2CWoIPe+SqR0aU4GXc9WxME729qgD7LOpK6xCXBTykEUDaXBgsNCjhUtckov25tR&#10;UJ1Px3gdbU7Lz69r873Q7nAcxkq9dtv5GISn1v+H/9ofWsHovQ+/Z8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fqusYAAADcAAAADwAAAAAAAAAAAAAAAACYAgAAZHJz&#10;L2Rvd25yZXYueG1sUEsFBgAAAAAEAAQA9QAAAIsDAAAAAA==&#10;" fillcolor="#38acf3" stroked="f"/>
                <v:rect id="Rectangle 539" o:spid="_x0000_s1028" style="position:absolute;top:-2168;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uqcUA&#10;AADcAAAADwAAAGRycy9kb3ducmV2LnhtbESPT2vCQBTE74V+h+UVvBTdVEHbNJtQxGJvoimeH9nX&#10;/Gn2bcxuNfn2bkHwOMzMb5gkG0wrztS72rKCl1kEgriwuuZSwXf+OX0F4TyyxtYyKRjJQZY+PiQY&#10;a3vhPZ0PvhQBwi5GBZX3XSylKyoy6Ga2Iw7ej+0N+iD7UuoeLwFuWjmPoqU0WHNYqLCjdUXF7+HP&#10;KNgM+3y5Nc+LMR/Xu82RG3vaNkpNnoaPdxCeBn8P39pfWsHbag7/Z8IR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O6p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4384" behindDoc="0" locked="0" layoutInCell="1" allowOverlap="1" wp14:anchorId="339A5EC3" wp14:editId="44322D4A">
                <wp:simplePos x="0" y="0"/>
                <wp:positionH relativeFrom="page">
                  <wp:posOffset>67945</wp:posOffset>
                </wp:positionH>
                <wp:positionV relativeFrom="paragraph">
                  <wp:posOffset>-1271905</wp:posOffset>
                </wp:positionV>
                <wp:extent cx="140335" cy="615315"/>
                <wp:effectExtent l="1270" t="4445" r="1270" b="0"/>
                <wp:wrapNone/>
                <wp:docPr id="969"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AF" w:rsidRDefault="004368AF" w:rsidP="004368A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29" type="#_x0000_t202" style="position:absolute;left:0;text-align:left;margin-left:5.35pt;margin-top:-100.1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" filled="f" stroked="f">
                <v:textbox style="layout-flow:vertical" inset="0,0,0,0">
                  <w:txbxContent>
                    <w:p w:rsidR="004368AF" w:rsidRDefault="004368AF" w:rsidP="004368A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b/>
          <w:sz w:val="17"/>
        </w:rPr>
        <w:t xml:space="preserve">Table 2 Potential Lead </w:t>
      </w:r>
      <w:proofErr w:type="gramStart"/>
      <w:r>
        <w:rPr>
          <w:b/>
          <w:sz w:val="17"/>
        </w:rPr>
        <w:t>Performance  Indicators</w:t>
      </w:r>
      <w:proofErr w:type="gramEnd"/>
    </w:p>
    <w:p w:rsidR="004368AF" w:rsidRDefault="004368AF" w:rsidP="004368AF">
      <w:pPr>
        <w:pStyle w:val="BodyText"/>
        <w:spacing w:before="6"/>
        <w:rPr>
          <w:b/>
          <w:sz w:val="23"/>
        </w:rPr>
      </w:pPr>
    </w:p>
    <w:tbl>
      <w:tblPr>
        <w:tblW w:w="0" w:type="auto"/>
        <w:tblInd w:w="719"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5221"/>
        <w:gridCol w:w="5221"/>
      </w:tblGrid>
      <w:tr w:rsidR="004368AF" w:rsidTr="00165C6C">
        <w:trPr>
          <w:trHeight w:val="260"/>
        </w:trPr>
        <w:tc>
          <w:tcPr>
            <w:tcW w:w="5221" w:type="dxa"/>
            <w:shd w:val="clear" w:color="auto" w:fill="136BA3"/>
          </w:tcPr>
          <w:p w:rsidR="004368AF" w:rsidRDefault="004368AF" w:rsidP="00165C6C">
            <w:pPr>
              <w:pStyle w:val="TableParagraph"/>
              <w:spacing w:before="37"/>
              <w:ind w:left="72"/>
              <w:rPr>
                <w:b/>
                <w:sz w:val="17"/>
              </w:rPr>
            </w:pPr>
            <w:r>
              <w:rPr>
                <w:b/>
                <w:color w:val="FFFFFF"/>
                <w:sz w:val="17"/>
              </w:rPr>
              <w:t>POSITIVE PERFORMANCE INDICATOR</w:t>
            </w:r>
          </w:p>
        </w:tc>
        <w:tc>
          <w:tcPr>
            <w:tcW w:w="5221" w:type="dxa"/>
            <w:shd w:val="clear" w:color="auto" w:fill="136BA3"/>
          </w:tcPr>
          <w:p w:rsidR="004368AF" w:rsidRDefault="004368AF" w:rsidP="00165C6C">
            <w:pPr>
              <w:pStyle w:val="TableParagraph"/>
              <w:spacing w:before="37"/>
              <w:ind w:left="72"/>
              <w:rPr>
                <w:b/>
                <w:sz w:val="17"/>
              </w:rPr>
            </w:pPr>
            <w:r>
              <w:rPr>
                <w:b/>
                <w:color w:val="FFFFFF"/>
                <w:sz w:val="17"/>
              </w:rPr>
              <w:t>DESCRIPTION</w:t>
            </w:r>
          </w:p>
        </w:tc>
      </w:tr>
      <w:tr w:rsidR="004368AF" w:rsidTr="00165C6C">
        <w:trPr>
          <w:trHeight w:val="480"/>
        </w:trPr>
        <w:tc>
          <w:tcPr>
            <w:tcW w:w="5221" w:type="dxa"/>
            <w:tcBorders>
              <w:left w:val="nil"/>
              <w:bottom w:val="single" w:sz="6" w:space="0" w:color="38ACF3"/>
              <w:right w:val="single" w:sz="6" w:space="0" w:color="38ACF3"/>
            </w:tcBorders>
          </w:tcPr>
          <w:p w:rsidR="004368AF" w:rsidRDefault="004368AF" w:rsidP="00165C6C">
            <w:pPr>
              <w:pStyle w:val="TableParagraph"/>
              <w:spacing w:before="139"/>
              <w:ind w:left="80"/>
              <w:rPr>
                <w:sz w:val="17"/>
              </w:rPr>
            </w:pPr>
            <w:r>
              <w:rPr>
                <w:color w:val="4D4D4F"/>
                <w:sz w:val="17"/>
              </w:rPr>
              <w:t xml:space="preserve">Management Health and Safety Inspections and </w:t>
            </w:r>
            <w:proofErr w:type="gramStart"/>
            <w:r>
              <w:rPr>
                <w:color w:val="4D4D4F"/>
                <w:sz w:val="17"/>
              </w:rPr>
              <w:t>Site  Activities</w:t>
            </w:r>
            <w:proofErr w:type="gramEnd"/>
            <w:r>
              <w:rPr>
                <w:color w:val="4D4D4F"/>
                <w:sz w:val="17"/>
              </w:rPr>
              <w:t>.</w:t>
            </w:r>
          </w:p>
        </w:tc>
        <w:tc>
          <w:tcPr>
            <w:tcW w:w="5221" w:type="dxa"/>
            <w:tcBorders>
              <w:left w:val="single" w:sz="6" w:space="0" w:color="38ACF3"/>
              <w:bottom w:val="single" w:sz="6" w:space="0" w:color="38ACF3"/>
              <w:right w:val="nil"/>
            </w:tcBorders>
          </w:tcPr>
          <w:p w:rsidR="004368AF" w:rsidRDefault="004368AF" w:rsidP="00165C6C">
            <w:pPr>
              <w:pStyle w:val="TableParagraph"/>
              <w:spacing w:before="5" w:line="220" w:lineRule="atLeast"/>
              <w:ind w:left="72" w:right="129"/>
              <w:rPr>
                <w:sz w:val="17"/>
              </w:rPr>
            </w:pPr>
            <w:r>
              <w:rPr>
                <w:color w:val="4D4D4F"/>
                <w:sz w:val="17"/>
              </w:rPr>
              <w:t>May include site inspections, audits, participation in toolbox talks, or HS briefings.</w:t>
            </w:r>
          </w:p>
        </w:tc>
      </w:tr>
      <w:tr w:rsidR="004368AF" w:rsidTr="00165C6C">
        <w:trPr>
          <w:trHeight w:val="1140"/>
        </w:trPr>
        <w:tc>
          <w:tcPr>
            <w:tcW w:w="5221" w:type="dxa"/>
            <w:tcBorders>
              <w:top w:val="single" w:sz="6" w:space="0" w:color="38ACF3"/>
              <w:left w:val="nil"/>
              <w:bottom w:val="single" w:sz="6" w:space="0" w:color="38ACF3"/>
              <w:right w:val="single" w:sz="6" w:space="0" w:color="38ACF3"/>
            </w:tcBorders>
            <w:shd w:val="clear" w:color="auto" w:fill="EBF3F8"/>
          </w:tcPr>
          <w:p w:rsidR="004368AF" w:rsidRDefault="004368AF" w:rsidP="00165C6C">
            <w:pPr>
              <w:pStyle w:val="TableParagraph"/>
              <w:rPr>
                <w:b/>
                <w:sz w:val="18"/>
              </w:rPr>
            </w:pPr>
          </w:p>
          <w:p w:rsidR="004368AF" w:rsidRDefault="004368AF" w:rsidP="00165C6C">
            <w:pPr>
              <w:pStyle w:val="TableParagraph"/>
              <w:spacing w:before="160" w:line="271" w:lineRule="auto"/>
              <w:ind w:left="80"/>
              <w:rPr>
                <w:sz w:val="17"/>
              </w:rPr>
            </w:pPr>
            <w:r>
              <w:rPr>
                <w:color w:val="4D4D4F"/>
                <w:sz w:val="17"/>
              </w:rPr>
              <w:t>Procedures and management system content reviewed in accordance with schedule or other triggers.</w:t>
            </w:r>
          </w:p>
        </w:tc>
        <w:tc>
          <w:tcPr>
            <w:tcW w:w="5221" w:type="dxa"/>
            <w:tcBorders>
              <w:top w:val="single" w:sz="6" w:space="0" w:color="38ACF3"/>
              <w:left w:val="single" w:sz="6" w:space="0" w:color="38ACF3"/>
              <w:bottom w:val="single" w:sz="6" w:space="0" w:color="38ACF3"/>
              <w:right w:val="nil"/>
            </w:tcBorders>
            <w:shd w:val="clear" w:color="auto" w:fill="EBF3F8"/>
          </w:tcPr>
          <w:p w:rsidR="004368AF" w:rsidRDefault="004368AF" w:rsidP="00165C6C">
            <w:pPr>
              <w:pStyle w:val="TableParagraph"/>
              <w:spacing w:before="12" w:line="220" w:lineRule="atLeast"/>
              <w:ind w:left="72" w:right="129"/>
              <w:rPr>
                <w:sz w:val="17"/>
              </w:rPr>
            </w:pPr>
            <w:proofErr w:type="spellStart"/>
            <w:r>
              <w:rPr>
                <w:color w:val="4D4D4F"/>
                <w:sz w:val="17"/>
              </w:rPr>
              <w:t>Organisation</w:t>
            </w:r>
            <w:proofErr w:type="spellEnd"/>
            <w:r>
              <w:rPr>
                <w:color w:val="4D4D4F"/>
                <w:sz w:val="17"/>
              </w:rPr>
              <w:t xml:space="preserve"> should maintain an audit schedule of </w:t>
            </w:r>
            <w:proofErr w:type="gramStart"/>
            <w:r>
              <w:rPr>
                <w:color w:val="4D4D4F"/>
                <w:sz w:val="17"/>
              </w:rPr>
              <w:t>procedures  and</w:t>
            </w:r>
            <w:proofErr w:type="gramEnd"/>
            <w:r>
              <w:rPr>
                <w:color w:val="4D4D4F"/>
                <w:sz w:val="17"/>
              </w:rPr>
              <w:t xml:space="preserve"> management system (refer to Water New Zealand Health and Safety Audit Procedures) that can be reported against as positive performance indicator. i.e. % of audits completed in line with schedule.</w:t>
            </w:r>
          </w:p>
        </w:tc>
      </w:tr>
      <w:tr w:rsidR="004368AF" w:rsidTr="00165C6C">
        <w:trPr>
          <w:trHeight w:val="920"/>
        </w:trPr>
        <w:tc>
          <w:tcPr>
            <w:tcW w:w="5221" w:type="dxa"/>
            <w:tcBorders>
              <w:top w:val="single" w:sz="6" w:space="0" w:color="38ACF3"/>
              <w:left w:val="nil"/>
              <w:bottom w:val="single" w:sz="6" w:space="0" w:color="38ACF3"/>
              <w:right w:val="single" w:sz="6" w:space="0" w:color="38ACF3"/>
            </w:tcBorders>
          </w:tcPr>
          <w:p w:rsidR="004368AF" w:rsidRDefault="004368AF" w:rsidP="00165C6C">
            <w:pPr>
              <w:pStyle w:val="TableParagraph"/>
              <w:spacing w:before="3"/>
              <w:rPr>
                <w:b/>
              </w:rPr>
            </w:pPr>
          </w:p>
          <w:p w:rsidR="004368AF" w:rsidRDefault="004368AF" w:rsidP="00165C6C">
            <w:pPr>
              <w:pStyle w:val="TableParagraph"/>
              <w:spacing w:line="271" w:lineRule="auto"/>
              <w:ind w:left="80"/>
              <w:rPr>
                <w:sz w:val="17"/>
              </w:rPr>
            </w:pPr>
            <w:r>
              <w:rPr>
                <w:color w:val="4D4D4F"/>
                <w:sz w:val="17"/>
              </w:rPr>
              <w:t xml:space="preserve">All position descriptions contain specific health and safety </w:t>
            </w:r>
            <w:proofErr w:type="gramStart"/>
            <w:r>
              <w:rPr>
                <w:color w:val="4D4D4F"/>
                <w:sz w:val="17"/>
              </w:rPr>
              <w:t>requirements  and</w:t>
            </w:r>
            <w:proofErr w:type="gramEnd"/>
            <w:r>
              <w:rPr>
                <w:color w:val="4D4D4F"/>
                <w:sz w:val="17"/>
              </w:rPr>
              <w:t xml:space="preserve"> accountabilities.</w:t>
            </w:r>
          </w:p>
        </w:tc>
        <w:tc>
          <w:tcPr>
            <w:tcW w:w="5221" w:type="dxa"/>
            <w:tcBorders>
              <w:top w:val="single" w:sz="6" w:space="0" w:color="38ACF3"/>
              <w:left w:val="single" w:sz="6" w:space="0" w:color="38ACF3"/>
              <w:bottom w:val="single" w:sz="6" w:space="0" w:color="38ACF3"/>
              <w:right w:val="nil"/>
            </w:tcBorders>
          </w:tcPr>
          <w:p w:rsidR="004368AF" w:rsidRDefault="004368AF" w:rsidP="00165C6C">
            <w:pPr>
              <w:pStyle w:val="TableParagraph"/>
              <w:spacing w:before="12" w:line="220" w:lineRule="atLeast"/>
              <w:ind w:left="72" w:right="153"/>
              <w:rPr>
                <w:sz w:val="17"/>
              </w:rPr>
            </w:pPr>
            <w:r>
              <w:rPr>
                <w:color w:val="4D4D4F"/>
                <w:sz w:val="17"/>
              </w:rPr>
              <w:t xml:space="preserve">Review current position/job description documents and ensure they contain information that is reflective of the </w:t>
            </w:r>
            <w:proofErr w:type="spellStart"/>
            <w:r>
              <w:rPr>
                <w:color w:val="4D4D4F"/>
                <w:sz w:val="17"/>
              </w:rPr>
              <w:t>organisation’s</w:t>
            </w:r>
            <w:proofErr w:type="spellEnd"/>
            <w:r>
              <w:rPr>
                <w:color w:val="4D4D4F"/>
                <w:sz w:val="17"/>
              </w:rPr>
              <w:t xml:space="preserve"> management system requirements and any requirements of specific procedures.</w:t>
            </w:r>
          </w:p>
        </w:tc>
      </w:tr>
      <w:tr w:rsidR="004368AF" w:rsidTr="00165C6C">
        <w:trPr>
          <w:trHeight w:val="920"/>
        </w:trPr>
        <w:tc>
          <w:tcPr>
            <w:tcW w:w="5221" w:type="dxa"/>
            <w:tcBorders>
              <w:top w:val="single" w:sz="6" w:space="0" w:color="38ACF3"/>
              <w:left w:val="nil"/>
              <w:bottom w:val="single" w:sz="6" w:space="0" w:color="38ACF3"/>
              <w:right w:val="single" w:sz="6" w:space="0" w:color="38ACF3"/>
            </w:tcBorders>
            <w:shd w:val="clear" w:color="auto" w:fill="EBF3F8"/>
          </w:tcPr>
          <w:p w:rsidR="004368AF" w:rsidRDefault="004368AF" w:rsidP="00165C6C">
            <w:pPr>
              <w:pStyle w:val="TableParagraph"/>
              <w:spacing w:before="3"/>
              <w:rPr>
                <w:b/>
              </w:rPr>
            </w:pPr>
          </w:p>
          <w:p w:rsidR="004368AF" w:rsidRDefault="004368AF" w:rsidP="00165C6C">
            <w:pPr>
              <w:pStyle w:val="TableParagraph"/>
              <w:spacing w:line="271" w:lineRule="auto"/>
              <w:ind w:left="80"/>
              <w:rPr>
                <w:sz w:val="17"/>
              </w:rPr>
            </w:pPr>
            <w:r>
              <w:rPr>
                <w:color w:val="4D4D4F"/>
                <w:sz w:val="17"/>
              </w:rPr>
              <w:t>Close out of corrective actions arising from incidents and audit recommendations.</w:t>
            </w:r>
          </w:p>
        </w:tc>
        <w:tc>
          <w:tcPr>
            <w:tcW w:w="5221" w:type="dxa"/>
            <w:tcBorders>
              <w:top w:val="single" w:sz="6" w:space="0" w:color="38ACF3"/>
              <w:left w:val="single" w:sz="6" w:space="0" w:color="38ACF3"/>
              <w:bottom w:val="single" w:sz="6" w:space="0" w:color="38ACF3"/>
              <w:right w:val="nil"/>
            </w:tcBorders>
            <w:shd w:val="clear" w:color="auto" w:fill="EBF3F8"/>
          </w:tcPr>
          <w:p w:rsidR="004368AF" w:rsidRDefault="004368AF" w:rsidP="00165C6C">
            <w:pPr>
              <w:pStyle w:val="TableParagraph"/>
              <w:spacing w:before="12" w:line="220" w:lineRule="atLeast"/>
              <w:ind w:left="72" w:right="49"/>
              <w:rPr>
                <w:sz w:val="17"/>
              </w:rPr>
            </w:pPr>
            <w:r>
              <w:rPr>
                <w:color w:val="4D4D4F"/>
                <w:sz w:val="17"/>
              </w:rPr>
              <w:t>The corrective action register should contain details on identified corrective actions from incident investigations, inspections, audits and other sources. A performance indicator can be developed based on a completion of actions in line with required time frames.</w:t>
            </w:r>
          </w:p>
        </w:tc>
      </w:tr>
    </w:tbl>
    <w:p w:rsidR="004368AF" w:rsidRDefault="004368AF" w:rsidP="004368AF">
      <w:pPr>
        <w:spacing w:line="220" w:lineRule="atLeast"/>
        <w:rPr>
          <w:sz w:val="17"/>
        </w:rPr>
        <w:sectPr w:rsidR="004368AF">
          <w:headerReference w:type="default" r:id="rId7"/>
          <w:footerReference w:type="default" r:id="rId8"/>
          <w:pgSz w:w="11910" w:h="16840"/>
          <w:pgMar w:top="0" w:right="600" w:bottom="920" w:left="0" w:header="0" w:footer="735" w:gutter="0"/>
          <w:pgNumType w:start="117"/>
          <w:cols w:space="720"/>
        </w:sectPr>
      </w:pPr>
    </w:p>
    <w:p w:rsidR="004368AF" w:rsidRDefault="004368AF" w:rsidP="004368AF">
      <w:pPr>
        <w:pStyle w:val="BodyText"/>
        <w:rPr>
          <w:b/>
          <w:sz w:val="20"/>
        </w:rPr>
      </w:pPr>
    </w:p>
    <w:p w:rsidR="004368AF" w:rsidRDefault="004368AF" w:rsidP="004368AF">
      <w:pPr>
        <w:pStyle w:val="BodyText"/>
        <w:spacing w:before="3"/>
        <w:rPr>
          <w:b/>
          <w:sz w:val="29"/>
        </w:rPr>
      </w:pPr>
    </w:p>
    <w:p w:rsidR="004368AF" w:rsidRDefault="004368AF" w:rsidP="004368AF">
      <w:pPr>
        <w:rPr>
          <w:sz w:val="29"/>
        </w:rPr>
        <w:sectPr w:rsidR="004368AF">
          <w:headerReference w:type="default" r:id="rId9"/>
          <w:footerReference w:type="default" r:id="rId10"/>
          <w:pgSz w:w="11910" w:h="16840"/>
          <w:pgMar w:top="0" w:right="0" w:bottom="920" w:left="100" w:header="0" w:footer="735" w:gutter="0"/>
          <w:pgNumType w:start="118"/>
          <w:cols w:space="720"/>
        </w:sectPr>
      </w:pPr>
    </w:p>
    <w:p w:rsidR="004368AF" w:rsidRDefault="004368AF" w:rsidP="004368AF">
      <w:pPr>
        <w:pStyle w:val="BodyText"/>
        <w:spacing w:before="100" w:line="271" w:lineRule="auto"/>
        <w:ind w:left="620" w:right="13"/>
      </w:pPr>
      <w:bookmarkStart w:id="1" w:name="_bookmark50"/>
      <w:bookmarkEnd w:id="1"/>
      <w:r>
        <w:rPr>
          <w:color w:val="4D4D4F"/>
        </w:rPr>
        <w:lastRenderedPageBreak/>
        <w:t xml:space="preserve">A guidance document relating to the development and use of lead performance indicators has been developed by </w:t>
      </w:r>
      <w:proofErr w:type="spellStart"/>
      <w:r>
        <w:rPr>
          <w:color w:val="4D4D4F"/>
        </w:rPr>
        <w:t>Worksafe</w:t>
      </w:r>
      <w:proofErr w:type="spellEnd"/>
      <w:r>
        <w:rPr>
          <w:color w:val="4D4D4F"/>
        </w:rPr>
        <w:t xml:space="preserve"> New Zealand and can be accessed by the link below:</w:t>
      </w:r>
    </w:p>
    <w:p w:rsidR="004368AF" w:rsidRDefault="004368AF" w:rsidP="004368AF">
      <w:pPr>
        <w:pStyle w:val="BodyText"/>
        <w:spacing w:before="8"/>
        <w:rPr>
          <w:sz w:val="19"/>
        </w:rPr>
      </w:pPr>
    </w:p>
    <w:p w:rsidR="004368AF" w:rsidRDefault="004368AF" w:rsidP="004368AF">
      <w:pPr>
        <w:spacing w:line="271" w:lineRule="auto"/>
        <w:ind w:left="620" w:right="13"/>
        <w:rPr>
          <w:i/>
          <w:sz w:val="17"/>
        </w:rPr>
      </w:pPr>
      <w:hyperlink r:id="rId11">
        <w:r>
          <w:rPr>
            <w:i/>
            <w:color w:val="3681B1"/>
            <w:sz w:val="17"/>
          </w:rPr>
          <w:t>https://www.worksafe.govt.nz/worksafe/about/what-we-do/the-</w:t>
        </w:r>
      </w:hyperlink>
      <w:r>
        <w:rPr>
          <w:i/>
          <w:color w:val="3681B1"/>
          <w:sz w:val="17"/>
        </w:rPr>
        <w:t xml:space="preserve"> </w:t>
      </w:r>
      <w:hyperlink r:id="rId12">
        <w:r>
          <w:rPr>
            <w:i/>
            <w:color w:val="3681B1"/>
            <w:sz w:val="17"/>
          </w:rPr>
          <w:t>safety-star-rating-scheme/documents-and-images/example-lead-</w:t>
        </w:r>
      </w:hyperlink>
      <w:r>
        <w:rPr>
          <w:i/>
          <w:color w:val="3681B1"/>
          <w:sz w:val="17"/>
        </w:rPr>
        <w:t xml:space="preserve"> </w:t>
      </w:r>
      <w:hyperlink r:id="rId13">
        <w:r>
          <w:rPr>
            <w:i/>
            <w:color w:val="3681B1"/>
            <w:sz w:val="17"/>
          </w:rPr>
          <w:t>indicators.pdf</w:t>
        </w:r>
      </w:hyperlink>
    </w:p>
    <w:p w:rsidR="004368AF" w:rsidRDefault="004368AF" w:rsidP="004368AF">
      <w:pPr>
        <w:pStyle w:val="BodyText"/>
        <w:spacing w:before="4"/>
        <w:rPr>
          <w:i/>
          <w:sz w:val="24"/>
        </w:rPr>
      </w:pPr>
    </w:p>
    <w:p w:rsidR="004368AF" w:rsidRDefault="004368AF" w:rsidP="004368AF">
      <w:pPr>
        <w:pStyle w:val="Heading3"/>
        <w:ind w:left="620"/>
      </w:pPr>
      <w:r>
        <w:rPr>
          <w:color w:val="354E5B"/>
        </w:rPr>
        <w:t>ORGANISATIONAL REPORTING</w:t>
      </w:r>
    </w:p>
    <w:p w:rsidR="004368AF" w:rsidRDefault="004368AF" w:rsidP="004368AF">
      <w:pPr>
        <w:pStyle w:val="BodyText"/>
        <w:spacing w:before="9"/>
        <w:rPr>
          <w:b/>
          <w:sz w:val="25"/>
        </w:rPr>
      </w:pPr>
    </w:p>
    <w:p w:rsidR="004368AF" w:rsidRDefault="004368AF" w:rsidP="004368AF">
      <w:pPr>
        <w:pStyle w:val="BodyText"/>
        <w:spacing w:line="271" w:lineRule="auto"/>
        <w:ind w:left="620" w:right="13"/>
      </w:pPr>
      <w:r>
        <w:rPr>
          <w:color w:val="4D4D4F"/>
        </w:rPr>
        <w:t>Periodic performance reports shall be provided by the Health and Safety Manager. It is recommended that these are provided on a monthly basis.</w:t>
      </w:r>
    </w:p>
    <w:p w:rsidR="004368AF" w:rsidRDefault="004368AF" w:rsidP="004368AF">
      <w:pPr>
        <w:pStyle w:val="BodyText"/>
        <w:spacing w:before="8"/>
        <w:rPr>
          <w:sz w:val="25"/>
        </w:rPr>
      </w:pPr>
    </w:p>
    <w:p w:rsidR="004368AF" w:rsidRDefault="004368AF" w:rsidP="004368AF">
      <w:pPr>
        <w:spacing w:line="249" w:lineRule="auto"/>
        <w:ind w:left="620" w:right="13"/>
        <w:rPr>
          <w:sz w:val="28"/>
        </w:rPr>
      </w:pPr>
      <w:r>
        <w:rPr>
          <w:color w:val="38ACF3"/>
          <w:sz w:val="28"/>
        </w:rPr>
        <w:t>USE AND COMMUNICATION OF REPORTS</w:t>
      </w:r>
    </w:p>
    <w:p w:rsidR="004368AF" w:rsidRDefault="004368AF" w:rsidP="004368AF">
      <w:pPr>
        <w:pStyle w:val="BodyText"/>
        <w:spacing w:before="2"/>
        <w:rPr>
          <w:sz w:val="38"/>
        </w:rPr>
      </w:pPr>
    </w:p>
    <w:p w:rsidR="004368AF" w:rsidRDefault="004368AF" w:rsidP="004368AF">
      <w:pPr>
        <w:pStyle w:val="Heading3"/>
        <w:ind w:left="620"/>
      </w:pPr>
      <w:r>
        <w:rPr>
          <w:color w:val="354E5B"/>
        </w:rPr>
        <w:t>INTERNAL REPORTING</w:t>
      </w:r>
    </w:p>
    <w:p w:rsidR="004368AF" w:rsidRDefault="004368AF" w:rsidP="004368AF">
      <w:pPr>
        <w:pStyle w:val="BodyText"/>
        <w:spacing w:before="4"/>
        <w:rPr>
          <w:b/>
          <w:sz w:val="23"/>
        </w:rPr>
      </w:pPr>
    </w:p>
    <w:p w:rsidR="004368AF" w:rsidRDefault="004368AF" w:rsidP="004368AF">
      <w:pPr>
        <w:pStyle w:val="Heading4"/>
        <w:ind w:left="620"/>
      </w:pPr>
      <w:r>
        <w:rPr>
          <w:color w:val="03A65A"/>
        </w:rPr>
        <w:t>Strategic Management Group</w:t>
      </w:r>
    </w:p>
    <w:p w:rsidR="004368AF" w:rsidRDefault="004368AF" w:rsidP="004368AF">
      <w:pPr>
        <w:pStyle w:val="BodyText"/>
        <w:spacing w:before="2"/>
        <w:rPr>
          <w:b/>
          <w:i/>
          <w:sz w:val="21"/>
        </w:rPr>
      </w:pPr>
    </w:p>
    <w:p w:rsidR="004368AF" w:rsidRDefault="004368AF" w:rsidP="004368AF">
      <w:pPr>
        <w:pStyle w:val="BodyText"/>
        <w:spacing w:before="1" w:line="271" w:lineRule="auto"/>
        <w:ind w:left="620" w:right="13"/>
      </w:pPr>
      <w:r>
        <w:rPr>
          <w:color w:val="4D4D4F"/>
        </w:rPr>
        <w:t>The health and safety manager will use the monthly performance reports data to develop an insight report for use by the strategic management group. Details of an insight report and selection of measures that may be incorporated into it are described in the Governance Insight Report attachment to the Health and Safety Strategic Management Group Procedure.</w:t>
      </w:r>
    </w:p>
    <w:p w:rsidR="004368AF" w:rsidRDefault="004368AF" w:rsidP="004368AF">
      <w:pPr>
        <w:pStyle w:val="Heading4"/>
        <w:spacing w:before="93"/>
        <w:ind w:left="353"/>
      </w:pPr>
      <w:r>
        <w:rPr>
          <w:b w:val="0"/>
          <w:i w:val="0"/>
        </w:rPr>
        <w:br w:type="column"/>
      </w:r>
      <w:r>
        <w:rPr>
          <w:color w:val="03A65A"/>
        </w:rPr>
        <w:lastRenderedPageBreak/>
        <w:t>Health and Safety Committees</w:t>
      </w:r>
    </w:p>
    <w:p w:rsidR="004368AF" w:rsidRDefault="004368AF" w:rsidP="004368AF">
      <w:pPr>
        <w:pStyle w:val="BodyText"/>
        <w:spacing w:before="2"/>
        <w:rPr>
          <w:b/>
          <w:i/>
          <w:sz w:val="21"/>
        </w:rPr>
      </w:pPr>
    </w:p>
    <w:p w:rsidR="004368AF" w:rsidRDefault="004368AF" w:rsidP="004368AF">
      <w:pPr>
        <w:pStyle w:val="BodyText"/>
        <w:spacing w:line="271" w:lineRule="auto"/>
        <w:ind w:left="353" w:right="817"/>
      </w:pPr>
      <w:r>
        <w:rPr>
          <w:noProof/>
          <w:lang w:val="en-NZ" w:eastAsia="en-NZ"/>
        </w:rPr>
        <mc:AlternateContent>
          <mc:Choice Requires="wpg">
            <w:drawing>
              <wp:anchor distT="0" distB="0" distL="114300" distR="114300" simplePos="0" relativeHeight="251665408" behindDoc="0" locked="0" layoutInCell="1" allowOverlap="1" wp14:anchorId="5400508A" wp14:editId="2B1EA41D">
                <wp:simplePos x="0" y="0"/>
                <wp:positionH relativeFrom="page">
                  <wp:posOffset>7279640</wp:posOffset>
                </wp:positionH>
                <wp:positionV relativeFrom="paragraph">
                  <wp:posOffset>-732155</wp:posOffset>
                </wp:positionV>
                <wp:extent cx="280670" cy="2552700"/>
                <wp:effectExtent l="2540" t="1270" r="2540" b="0"/>
                <wp:wrapNone/>
                <wp:docPr id="966"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153"/>
                          <a:chExt cx="442" cy="4020"/>
                        </a:xfrm>
                      </wpg:grpSpPr>
                      <wps:wsp>
                        <wps:cNvPr id="967" name="Rectangle 536"/>
                        <wps:cNvSpPr>
                          <a:spLocks noChangeArrowheads="1"/>
                        </wps:cNvSpPr>
                        <wps:spPr bwMode="auto">
                          <a:xfrm>
                            <a:off x="11463" y="-1153"/>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8" name="Rectangle 535"/>
                        <wps:cNvSpPr>
                          <a:spLocks noChangeArrowheads="1"/>
                        </wps:cNvSpPr>
                        <wps:spPr bwMode="auto">
                          <a:xfrm>
                            <a:off x="11464" y="1568"/>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4" o:spid="_x0000_s1026" style="position:absolute;margin-left:573.2pt;margin-top:-57.65pt;width:22.1pt;height:201pt;z-index:251665408;mso-position-horizontal-relative:page" coordorigin="11464,-1153"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">
                <v:rect id="Rectangle 536" o:spid="_x0000_s1027" style="position:absolute;left:11463;top:-115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BiMYA&#10;AADcAAAADwAAAGRycy9kb3ducmV2LnhtbESPQWvCQBSE74L/YXmCN93YQ5qmriKWUoWKNG09P7PP&#10;JDT7Ns2uJv33XUHwOMzMN8x82ZtaXKh1lWUFs2kEgji3uuJCwdfn6yQB4TyyxtoyKfgjB8vFcDDH&#10;VNuOP+iS+UIECLsUFZTeN6mULi/JoJvahjh4J9sa9EG2hdQtdgFuavkQRbE0WHFYKLGhdUn5T3Y2&#10;CprT8ZC8Rdvjy/vut9uvtfs+xIlS41G/egbhqff38K290Qqe4ke4ng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tBiMYAAADcAAAADwAAAAAAAAAAAAAAAACYAgAAZHJz&#10;L2Rvd25yZXYueG1sUEsFBgAAAAAEAAQA9QAAAIsDAAAAAA==&#10;" fillcolor="#38acf3" stroked="f"/>
                <v:rect id="Rectangle 535" o:spid="_x0000_s1028" style="position:absolute;left:11464;top:1568;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PnsAA&#10;AADcAAAADwAAAGRycy9kb3ducmV2LnhtbERPTYvCMBC9C/6HMMJeRFN3oWg1ioji3hateB6asa02&#10;k9pEbf/95iB4fLzvxao1lXhS40rLCibjCARxZnXJuYJTuhtNQTiPrLGyTAo6crBa9nsLTLR98YGe&#10;R5+LEMIuQQWF93UipcsKMujGtiYO3MU2Bn2ATS51g68Qbir5HUWxNFhyaCiwpk1B2e34MAq27SGN&#10;92b406Xd5m975qu9769KfQ3a9RyEp9Z/xG/3r1Ywi8PacCYc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lPnsAAAADcAAAADwAAAAAAAAAAAAAAAACYAgAAZHJzL2Rvd25y&#10;ZXYueG1sUEsFBgAAAAAEAAQA9QAAAIUDAAAAAA==&#10;" fillcolor="#03a65a" stroked="f"/>
                <w10:wrap anchorx="page"/>
              </v:group>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518AA82D" wp14:editId="4F62B6AA">
                <wp:simplePos x="0" y="0"/>
                <wp:positionH relativeFrom="page">
                  <wp:posOffset>7285990</wp:posOffset>
                </wp:positionH>
                <wp:positionV relativeFrom="paragraph">
                  <wp:posOffset>-600710</wp:posOffset>
                </wp:positionV>
                <wp:extent cx="264160" cy="1447800"/>
                <wp:effectExtent l="0" t="0" r="3175" b="635"/>
                <wp:wrapNone/>
                <wp:docPr id="965"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AF" w:rsidRDefault="004368AF" w:rsidP="004368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30" type="#_x0000_t202" style="position:absolute;left:0;text-align:left;margin-left:573.7pt;margin-top:-47.3pt;width:20.8pt;height:1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nFtQIAALQ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" filled="f" stroked="f">
                <v:textbox style="layout-flow:vertical" inset="0,0,0,0">
                  <w:txbxContent>
                    <w:p w:rsidR="004368AF" w:rsidRDefault="004368AF" w:rsidP="004368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4D4D4F"/>
        </w:rPr>
        <w:t>The Health and Safety Manager will develop the monthly performance report for discussion and review at committee meetings. The report shall include any analysis of data to identify trends in incident factors, positive events or other metrics as required.</w:t>
      </w:r>
    </w:p>
    <w:p w:rsidR="004368AF" w:rsidRDefault="004368AF" w:rsidP="004368AF">
      <w:pPr>
        <w:pStyle w:val="BodyText"/>
        <w:spacing w:before="7"/>
        <w:rPr>
          <w:sz w:val="19"/>
        </w:rPr>
      </w:pPr>
    </w:p>
    <w:p w:rsidR="004368AF" w:rsidRDefault="004368AF" w:rsidP="004368AF">
      <w:pPr>
        <w:pStyle w:val="BodyText"/>
        <w:spacing w:line="271" w:lineRule="auto"/>
        <w:ind w:left="353" w:right="817"/>
      </w:pPr>
      <w:r>
        <w:rPr>
          <w:noProof/>
          <w:lang w:val="en-NZ" w:eastAsia="en-NZ"/>
        </w:rPr>
        <mc:AlternateContent>
          <mc:Choice Requires="wps">
            <w:drawing>
              <wp:anchor distT="0" distB="0" distL="114300" distR="114300" simplePos="0" relativeHeight="251667456" behindDoc="0" locked="0" layoutInCell="1" allowOverlap="1" wp14:anchorId="19067C50" wp14:editId="28DBD9C3">
                <wp:simplePos x="0" y="0"/>
                <wp:positionH relativeFrom="page">
                  <wp:posOffset>7348220</wp:posOffset>
                </wp:positionH>
                <wp:positionV relativeFrom="paragraph">
                  <wp:posOffset>257810</wp:posOffset>
                </wp:positionV>
                <wp:extent cx="140335" cy="615315"/>
                <wp:effectExtent l="4445" t="635" r="0" b="3175"/>
                <wp:wrapNone/>
                <wp:docPr id="964"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AF" w:rsidRDefault="004368AF" w:rsidP="004368A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31" type="#_x0000_t202" style="position:absolute;left:0;text-align:left;margin-left:578.6pt;margin-top:20.3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tQsAIAALMFAAAOAAAAZHJzL2Uyb0RvYy54bWysVG1vmzAQ/j5p/8Hyd8pLgAZ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" filled="f" stroked="f">
                <v:textbox style="layout-flow:vertical" inset="0,0,0,0">
                  <w:txbxContent>
                    <w:p w:rsidR="004368AF" w:rsidRDefault="004368AF" w:rsidP="004368A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 xml:space="preserve">Copies of health and safety performance reports shall be displayed and made available via noticeboards and the </w:t>
      </w:r>
      <w:proofErr w:type="spellStart"/>
      <w:r>
        <w:rPr>
          <w:color w:val="4D4D4F"/>
        </w:rPr>
        <w:t>organisation’s</w:t>
      </w:r>
      <w:proofErr w:type="spellEnd"/>
      <w:r>
        <w:rPr>
          <w:color w:val="4D4D4F"/>
        </w:rPr>
        <w:t xml:space="preserve"> intranet.</w:t>
      </w:r>
    </w:p>
    <w:p w:rsidR="004368AF" w:rsidRDefault="004368AF" w:rsidP="004368AF">
      <w:pPr>
        <w:pStyle w:val="BodyText"/>
        <w:spacing w:before="4"/>
        <w:rPr>
          <w:sz w:val="24"/>
        </w:rPr>
      </w:pPr>
    </w:p>
    <w:p w:rsidR="004368AF" w:rsidRDefault="004368AF" w:rsidP="004368AF">
      <w:pPr>
        <w:pStyle w:val="Heading3"/>
        <w:ind w:left="353"/>
      </w:pPr>
      <w:r>
        <w:rPr>
          <w:color w:val="354E5B"/>
        </w:rPr>
        <w:t>EXTERNAL REPORTING</w:t>
      </w:r>
    </w:p>
    <w:p w:rsidR="004368AF" w:rsidRDefault="004368AF" w:rsidP="004368AF">
      <w:pPr>
        <w:pStyle w:val="BodyText"/>
        <w:spacing w:before="9"/>
        <w:rPr>
          <w:b/>
          <w:sz w:val="25"/>
        </w:rPr>
      </w:pPr>
    </w:p>
    <w:p w:rsidR="004368AF" w:rsidRDefault="004368AF" w:rsidP="004368AF">
      <w:pPr>
        <w:pStyle w:val="BodyText"/>
        <w:spacing w:line="271" w:lineRule="auto"/>
        <w:ind w:left="353" w:right="892"/>
      </w:pPr>
      <w:r>
        <w:rPr>
          <w:color w:val="4D4D4F"/>
        </w:rPr>
        <w:t xml:space="preserve">The Health and Safety Manager shall develop health and safety statistics and information for inclusion in the </w:t>
      </w:r>
      <w:proofErr w:type="spellStart"/>
      <w:proofErr w:type="gramStart"/>
      <w:r>
        <w:rPr>
          <w:color w:val="4D4D4F"/>
        </w:rPr>
        <w:t>organisation’s</w:t>
      </w:r>
      <w:proofErr w:type="spellEnd"/>
      <w:r>
        <w:rPr>
          <w:color w:val="4D4D4F"/>
        </w:rPr>
        <w:t xml:space="preserve">  annual</w:t>
      </w:r>
      <w:proofErr w:type="gramEnd"/>
      <w:r>
        <w:rPr>
          <w:color w:val="4D4D4F"/>
          <w:spacing w:val="22"/>
        </w:rPr>
        <w:t xml:space="preserve"> </w:t>
      </w:r>
      <w:r>
        <w:rPr>
          <w:color w:val="4D4D4F"/>
          <w:spacing w:val="1"/>
        </w:rPr>
        <w:t>report.</w:t>
      </w:r>
    </w:p>
    <w:p w:rsidR="004368AF" w:rsidRDefault="004368AF" w:rsidP="004368AF">
      <w:pPr>
        <w:pStyle w:val="BodyText"/>
        <w:spacing w:before="7"/>
        <w:rPr>
          <w:sz w:val="19"/>
        </w:rPr>
      </w:pPr>
    </w:p>
    <w:p w:rsidR="004368AF" w:rsidRDefault="004368AF" w:rsidP="004368AF">
      <w:pPr>
        <w:pStyle w:val="BodyText"/>
        <w:spacing w:line="271" w:lineRule="auto"/>
        <w:ind w:left="353" w:right="515"/>
      </w:pPr>
      <w:r>
        <w:rPr>
          <w:color w:val="4D4D4F"/>
        </w:rPr>
        <w:t xml:space="preserve">In specific situation’s the </w:t>
      </w:r>
      <w:proofErr w:type="spellStart"/>
      <w:r>
        <w:rPr>
          <w:color w:val="4D4D4F"/>
        </w:rPr>
        <w:t>organisation</w:t>
      </w:r>
      <w:proofErr w:type="spellEnd"/>
      <w:r>
        <w:rPr>
          <w:color w:val="4D4D4F"/>
        </w:rPr>
        <w:t xml:space="preserve"> may be required to provide health and safety performance reports to regulatory authorities. In such instances the Health and Safety Manager shall develop and provided reports as requested.</w:t>
      </w:r>
    </w:p>
    <w:p w:rsidR="004368AF" w:rsidRDefault="004368AF" w:rsidP="004368AF">
      <w:pPr>
        <w:spacing w:line="271" w:lineRule="auto"/>
        <w:sectPr w:rsidR="004368AF">
          <w:type w:val="continuous"/>
          <w:pgSz w:w="11910" w:h="16840"/>
          <w:pgMar w:top="1580" w:right="0" w:bottom="280" w:left="100" w:header="720" w:footer="720" w:gutter="0"/>
          <w:cols w:num="2" w:space="720" w:equalWidth="0">
            <w:col w:w="5630" w:space="40"/>
            <w:col w:w="6140"/>
          </w:cols>
        </w:sectPr>
      </w:pPr>
    </w:p>
    <w:p w:rsidR="004368AF" w:rsidRDefault="004368AF" w:rsidP="004368AF">
      <w:pPr>
        <w:pStyle w:val="BodyText"/>
        <w:rPr>
          <w:sz w:val="20"/>
        </w:rPr>
      </w:pPr>
    </w:p>
    <w:p w:rsidR="004368AF" w:rsidRDefault="004368AF" w:rsidP="004368AF">
      <w:pPr>
        <w:pStyle w:val="BodyText"/>
        <w:rPr>
          <w:sz w:val="20"/>
        </w:rPr>
      </w:pPr>
    </w:p>
    <w:p w:rsidR="004368AF" w:rsidRDefault="004368AF" w:rsidP="004368AF">
      <w:pPr>
        <w:pStyle w:val="BodyText"/>
        <w:rPr>
          <w:sz w:val="20"/>
        </w:rPr>
      </w:pPr>
    </w:p>
    <w:p w:rsidR="004368AF" w:rsidRDefault="004368AF" w:rsidP="004368AF">
      <w:pPr>
        <w:pStyle w:val="BodyText"/>
        <w:rPr>
          <w:sz w:val="20"/>
        </w:rPr>
      </w:pPr>
    </w:p>
    <w:p w:rsidR="004368AF" w:rsidRDefault="004368AF" w:rsidP="004368AF">
      <w:pPr>
        <w:pStyle w:val="BodyText"/>
        <w:rPr>
          <w:sz w:val="20"/>
        </w:rPr>
      </w:pPr>
    </w:p>
    <w:p w:rsidR="004368AF" w:rsidRDefault="004368AF" w:rsidP="004368AF">
      <w:pPr>
        <w:pStyle w:val="BodyText"/>
        <w:rPr>
          <w:sz w:val="20"/>
        </w:rPr>
      </w:pPr>
    </w:p>
    <w:p w:rsidR="004368AF" w:rsidRDefault="004368AF" w:rsidP="004368AF">
      <w:pPr>
        <w:pStyle w:val="BodyText"/>
        <w:rPr>
          <w:sz w:val="20"/>
        </w:rPr>
      </w:pPr>
    </w:p>
    <w:p w:rsidR="004368AF" w:rsidRDefault="004368AF" w:rsidP="004368AF">
      <w:pPr>
        <w:pStyle w:val="BodyText"/>
        <w:rPr>
          <w:sz w:val="20"/>
        </w:rPr>
      </w:pPr>
    </w:p>
    <w:p w:rsidR="004368AF" w:rsidRDefault="004368AF" w:rsidP="004368AF">
      <w:pPr>
        <w:pStyle w:val="BodyText"/>
        <w:rPr>
          <w:sz w:val="20"/>
        </w:rPr>
      </w:pPr>
    </w:p>
    <w:p w:rsidR="004368AF" w:rsidRDefault="004368AF" w:rsidP="004368AF">
      <w:pPr>
        <w:pStyle w:val="BodyText"/>
        <w:spacing w:before="6"/>
        <w:rPr>
          <w:sz w:val="20"/>
        </w:rPr>
      </w:pPr>
    </w:p>
    <w:p w:rsidR="004368AF" w:rsidRDefault="004368AF" w:rsidP="004368AF">
      <w:pPr>
        <w:pStyle w:val="BodyText"/>
        <w:ind w:left="620"/>
        <w:rPr>
          <w:sz w:val="20"/>
        </w:rPr>
      </w:pPr>
      <w:r>
        <w:rPr>
          <w:noProof/>
          <w:sz w:val="20"/>
          <w:lang w:val="en-NZ" w:eastAsia="en-NZ"/>
        </w:rPr>
        <w:drawing>
          <wp:inline distT="0" distB="0" distL="0" distR="0" wp14:anchorId="153DD95F" wp14:editId="00C8C897">
            <wp:extent cx="6598234" cy="3753040"/>
            <wp:effectExtent l="0" t="0" r="0" b="0"/>
            <wp:docPr id="273"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42.jpeg"/>
                    <pic:cNvPicPr/>
                  </pic:nvPicPr>
                  <pic:blipFill>
                    <a:blip r:embed="rId14" cstate="print"/>
                    <a:stretch>
                      <a:fillRect/>
                    </a:stretch>
                  </pic:blipFill>
                  <pic:spPr>
                    <a:xfrm>
                      <a:off x="0" y="0"/>
                      <a:ext cx="6598234" cy="3753040"/>
                    </a:xfrm>
                    <a:prstGeom prst="rect">
                      <a:avLst/>
                    </a:prstGeom>
                  </pic:spPr>
                </pic:pic>
              </a:graphicData>
            </a:graphic>
          </wp:inline>
        </w:drawing>
      </w:r>
    </w:p>
    <w:p w:rsidR="004368AF" w:rsidRDefault="004368AF" w:rsidP="004368AF">
      <w:pPr>
        <w:rPr>
          <w:sz w:val="20"/>
        </w:rPr>
        <w:sectPr w:rsidR="004368AF">
          <w:type w:val="continuous"/>
          <w:pgSz w:w="11910" w:h="16840"/>
          <w:pgMar w:top="1580" w:right="0" w:bottom="280" w:left="100" w:header="720" w:footer="720" w:gutter="0"/>
          <w:cols w:space="720"/>
        </w:sectPr>
      </w:pPr>
    </w:p>
    <w:p w:rsidR="004368AF" w:rsidRDefault="004368AF" w:rsidP="004368AF">
      <w:pPr>
        <w:pStyle w:val="BodyText"/>
        <w:rPr>
          <w:sz w:val="20"/>
        </w:rPr>
      </w:pPr>
    </w:p>
    <w:p w:rsidR="004368AF" w:rsidRDefault="004368AF" w:rsidP="004368AF">
      <w:pPr>
        <w:pStyle w:val="BodyText"/>
        <w:rPr>
          <w:sz w:val="28"/>
        </w:rPr>
      </w:pPr>
    </w:p>
    <w:p w:rsidR="004368AF" w:rsidRDefault="004368AF" w:rsidP="004368AF">
      <w:pPr>
        <w:rPr>
          <w:sz w:val="28"/>
        </w:rPr>
        <w:sectPr w:rsidR="004368AF">
          <w:headerReference w:type="default" r:id="rId15"/>
          <w:footerReference w:type="default" r:id="rId16"/>
          <w:pgSz w:w="11910" w:h="16840"/>
          <w:pgMar w:top="0" w:right="620" w:bottom="920" w:left="0" w:header="0" w:footer="735" w:gutter="0"/>
          <w:pgNumType w:start="119"/>
          <w:cols w:space="720"/>
        </w:sectPr>
      </w:pPr>
    </w:p>
    <w:p w:rsidR="004368AF" w:rsidRDefault="004368AF" w:rsidP="004368AF">
      <w:pPr>
        <w:spacing w:before="91"/>
        <w:ind w:left="720"/>
        <w:rPr>
          <w:sz w:val="28"/>
        </w:rPr>
      </w:pPr>
      <w:r>
        <w:rPr>
          <w:noProof/>
          <w:lang w:val="en-NZ" w:eastAsia="en-NZ"/>
        </w:rPr>
        <w:lastRenderedPageBreak/>
        <mc:AlternateContent>
          <mc:Choice Requires="wpg">
            <w:drawing>
              <wp:anchor distT="0" distB="0" distL="114300" distR="114300" simplePos="0" relativeHeight="251668480" behindDoc="0" locked="0" layoutInCell="1" allowOverlap="1" wp14:anchorId="31C3E960" wp14:editId="43DCDB45">
                <wp:simplePos x="0" y="0"/>
                <wp:positionH relativeFrom="page">
                  <wp:posOffset>0</wp:posOffset>
                </wp:positionH>
                <wp:positionV relativeFrom="paragraph">
                  <wp:posOffset>-361950</wp:posOffset>
                </wp:positionV>
                <wp:extent cx="280670" cy="2552700"/>
                <wp:effectExtent l="0" t="0" r="0" b="0"/>
                <wp:wrapNone/>
                <wp:docPr id="961"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962" name="Rectangle 531"/>
                        <wps:cNvSpPr>
                          <a:spLocks noChangeArrowheads="1"/>
                        </wps:cNvSpPr>
                        <wps:spPr bwMode="auto">
                          <a:xfrm>
                            <a:off x="0" y="-57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3" name="Rectangle 530"/>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9" o:spid="_x0000_s1026" style="position:absolute;margin-left:0;margin-top:-28.5pt;width:22.1pt;height:201pt;z-index:251668480;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">
                <v:rect id="Rectangle 531"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iEMYA&#10;AADcAAAADwAAAGRycy9kb3ducmV2LnhtbESPQWvCQBSE74X+h+UVvNVNPYSYupFiKVpQRNt6fsk+&#10;k9Ds25jdmvjvXUHocZiZb5jZfDCNOFPnassKXsYRCOLC6ppLBd9fH88JCOeRNTaWScGFHMyzx4cZ&#10;ptr2vKPz3pciQNilqKDyvk2ldEVFBt3YtsTBO9rOoA+yK6XusA9w08hJFMXSYM1hocKWFhUVv/s/&#10;o6A95odkGX3m7+vNqd8utPs5xIlSo6fh7RWEp8H/h+/tlVYwjSdwO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ziEMYAAADcAAAADwAAAAAAAAAAAAAAAACYAgAAZHJz&#10;L2Rvd25yZXYueG1sUEsFBgAAAAAEAAQA9QAAAIsDAAAAAA==&#10;" fillcolor="#38acf3" stroked="f"/>
                <v:rect id="Rectangle 530"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d78UA&#10;AADcAAAADwAAAGRycy9kb3ducmV2LnhtbESPQWvCQBSE70L/w/IKvUizsUJoU1cpkpLeRFN6fmRf&#10;k9js2zS7xuTfu4LgcZiZb5jVZjStGKh3jWUFiygGQVxa3XCl4Lv4fH4F4TyyxtYyKZjIwWb9MFth&#10;qu2Z9zQcfCUChF2KCmrvu1RKV9Zk0EW2Iw7er+0N+iD7SuoezwFuWvkSx4k02HBYqLGjbU3l3+Fk&#10;FGTjvkhyM19OxbTdZT98tP/5Uamnx/HjHYSn0d/Dt/aXVvCWLOF6JhwB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d3v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9504" behindDoc="0" locked="0" layoutInCell="1" allowOverlap="1" wp14:anchorId="0AD4D1C8" wp14:editId="21808A26">
                <wp:simplePos x="0" y="0"/>
                <wp:positionH relativeFrom="page">
                  <wp:posOffset>6350</wp:posOffset>
                </wp:positionH>
                <wp:positionV relativeFrom="paragraph">
                  <wp:posOffset>-230505</wp:posOffset>
                </wp:positionV>
                <wp:extent cx="264160" cy="1447800"/>
                <wp:effectExtent l="0" t="0" r="0" b="1905"/>
                <wp:wrapNone/>
                <wp:docPr id="960"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AF" w:rsidRDefault="004368AF" w:rsidP="004368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32" type="#_x0000_t202" style="position:absolute;left:0;text-align:left;margin-left:.5pt;margin-top:-18.15pt;width:20.8pt;height:1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" filled="f" stroked="f">
                <v:textbox style="layout-flow:vertical" inset="0,0,0,0">
                  <w:txbxContent>
                    <w:p w:rsidR="004368AF" w:rsidRDefault="004368AF" w:rsidP="004368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38ACF3"/>
          <w:sz w:val="28"/>
        </w:rPr>
        <w:t>RECORD KEEPING</w:t>
      </w:r>
    </w:p>
    <w:p w:rsidR="004368AF" w:rsidRDefault="004368AF" w:rsidP="004368AF">
      <w:pPr>
        <w:pStyle w:val="BodyText"/>
        <w:spacing w:before="6"/>
        <w:rPr>
          <w:sz w:val="34"/>
        </w:rPr>
      </w:pPr>
    </w:p>
    <w:p w:rsidR="004368AF" w:rsidRDefault="004368AF" w:rsidP="004368AF">
      <w:pPr>
        <w:pStyle w:val="BodyText"/>
        <w:spacing w:line="271" w:lineRule="auto"/>
        <w:ind w:left="720" w:right="38"/>
      </w:pPr>
      <w:r>
        <w:rPr>
          <w:color w:val="4D4D4F"/>
        </w:rPr>
        <w:t>Records of periodic health and safety performance reports shall be retained by the Health and Safety Manager.</w:t>
      </w:r>
    </w:p>
    <w:p w:rsidR="004368AF" w:rsidRDefault="004368AF" w:rsidP="004368AF">
      <w:pPr>
        <w:pStyle w:val="BodyText"/>
        <w:spacing w:before="8"/>
        <w:rPr>
          <w:sz w:val="25"/>
        </w:rPr>
      </w:pPr>
    </w:p>
    <w:p w:rsidR="004368AF" w:rsidRDefault="004368AF" w:rsidP="004368AF">
      <w:pPr>
        <w:ind w:left="720"/>
        <w:rPr>
          <w:sz w:val="28"/>
        </w:rPr>
      </w:pPr>
      <w:r>
        <w:rPr>
          <w:color w:val="38ACF3"/>
          <w:sz w:val="28"/>
        </w:rPr>
        <w:t>TRAINING REQUIREMENTS</w:t>
      </w:r>
    </w:p>
    <w:p w:rsidR="004368AF" w:rsidRDefault="004368AF" w:rsidP="004368AF">
      <w:pPr>
        <w:pStyle w:val="BodyText"/>
        <w:spacing w:before="7"/>
        <w:rPr>
          <w:sz w:val="34"/>
        </w:rPr>
      </w:pPr>
    </w:p>
    <w:p w:rsidR="004368AF" w:rsidRDefault="004368AF" w:rsidP="004368AF">
      <w:pPr>
        <w:pStyle w:val="BodyText"/>
        <w:spacing w:line="271" w:lineRule="auto"/>
        <w:ind w:left="720"/>
      </w:pPr>
      <w:r>
        <w:rPr>
          <w:noProof/>
          <w:lang w:val="en-NZ" w:eastAsia="en-NZ"/>
        </w:rPr>
        <mc:AlternateContent>
          <mc:Choice Requires="wps">
            <w:drawing>
              <wp:anchor distT="0" distB="0" distL="114300" distR="114300" simplePos="0" relativeHeight="251670528" behindDoc="0" locked="0" layoutInCell="1" allowOverlap="1" wp14:anchorId="5B4098E3" wp14:editId="5836286F">
                <wp:simplePos x="0" y="0"/>
                <wp:positionH relativeFrom="page">
                  <wp:posOffset>67945</wp:posOffset>
                </wp:positionH>
                <wp:positionV relativeFrom="paragraph">
                  <wp:posOffset>30480</wp:posOffset>
                </wp:positionV>
                <wp:extent cx="140335" cy="615315"/>
                <wp:effectExtent l="1270" t="1905" r="1270" b="1905"/>
                <wp:wrapNone/>
                <wp:docPr id="959"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AF" w:rsidRDefault="004368AF" w:rsidP="004368A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33" type="#_x0000_t202" style="position:absolute;left:0;text-align:left;margin-left:5.35pt;margin-top:2.4pt;width:11.05pt;height:48.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" filled="f" stroked="f">
                <v:textbox style="layout-flow:vertical" inset="0,0,0,0">
                  <w:txbxContent>
                    <w:p w:rsidR="004368AF" w:rsidRDefault="004368AF" w:rsidP="004368A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Persons developing performance reports shall be trained in the use of any relevant in-house or proprietary health and safety data bases and sources.</w:t>
      </w:r>
    </w:p>
    <w:p w:rsidR="004368AF" w:rsidRDefault="004368AF" w:rsidP="004368AF">
      <w:pPr>
        <w:pStyle w:val="BodyText"/>
        <w:spacing w:before="8"/>
        <w:rPr>
          <w:sz w:val="25"/>
        </w:rPr>
      </w:pPr>
    </w:p>
    <w:p w:rsidR="004368AF" w:rsidRDefault="004368AF" w:rsidP="004368AF">
      <w:pPr>
        <w:ind w:left="720"/>
        <w:rPr>
          <w:sz w:val="28"/>
        </w:rPr>
      </w:pPr>
      <w:r>
        <w:rPr>
          <w:color w:val="38ACF3"/>
          <w:sz w:val="28"/>
        </w:rPr>
        <w:t>REFERENCES</w:t>
      </w:r>
    </w:p>
    <w:p w:rsidR="004368AF" w:rsidRDefault="004368AF" w:rsidP="004368AF">
      <w:pPr>
        <w:pStyle w:val="BodyText"/>
        <w:spacing w:before="2"/>
        <w:rPr>
          <w:sz w:val="39"/>
        </w:rPr>
      </w:pPr>
    </w:p>
    <w:p w:rsidR="004368AF" w:rsidRDefault="004368AF" w:rsidP="004368AF">
      <w:pPr>
        <w:pStyle w:val="Heading3"/>
        <w:spacing w:line="249" w:lineRule="auto"/>
      </w:pPr>
      <w:r>
        <w:rPr>
          <w:color w:val="354E5B"/>
        </w:rPr>
        <w:t>WATER NEW ZEALAND PROCEDURES &amp; GUIDELINES:</w:t>
      </w:r>
    </w:p>
    <w:p w:rsidR="004368AF" w:rsidRDefault="004368AF" w:rsidP="004368AF">
      <w:pPr>
        <w:pStyle w:val="BodyText"/>
        <w:spacing w:before="5"/>
        <w:rPr>
          <w:b/>
          <w:sz w:val="22"/>
        </w:rPr>
      </w:pPr>
    </w:p>
    <w:p w:rsidR="004368AF" w:rsidRDefault="004368AF" w:rsidP="004368AF">
      <w:pPr>
        <w:pStyle w:val="Heading4"/>
      </w:pPr>
      <w:r>
        <w:rPr>
          <w:color w:val="03A65A"/>
        </w:rPr>
        <w:t>Health and Safety Procedures:</w:t>
      </w:r>
    </w:p>
    <w:p w:rsidR="004368AF" w:rsidRDefault="004368AF" w:rsidP="004368AF">
      <w:pPr>
        <w:pStyle w:val="BodyText"/>
        <w:spacing w:before="2"/>
        <w:rPr>
          <w:b/>
          <w:i/>
          <w:sz w:val="21"/>
        </w:rPr>
      </w:pPr>
    </w:p>
    <w:p w:rsidR="004368AF" w:rsidRDefault="004368AF" w:rsidP="004368AF">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Incident Reporting and</w:t>
      </w:r>
      <w:r>
        <w:rPr>
          <w:color w:val="4D4D4F"/>
          <w:spacing w:val="33"/>
        </w:rPr>
        <w:t xml:space="preserve"> </w:t>
      </w:r>
      <w:r>
        <w:rPr>
          <w:color w:val="4D4D4F"/>
        </w:rPr>
        <w:t>Investigation</w:t>
      </w:r>
    </w:p>
    <w:p w:rsidR="004368AF" w:rsidRDefault="004368AF" w:rsidP="004368AF">
      <w:pPr>
        <w:pStyle w:val="BodyText"/>
        <w:spacing w:before="9"/>
        <w:rPr>
          <w:sz w:val="21"/>
        </w:rPr>
      </w:pPr>
    </w:p>
    <w:p w:rsidR="004368AF" w:rsidRDefault="004368AF" w:rsidP="004368AF">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Annual Health and Safety Audit</w:t>
      </w:r>
      <w:r>
        <w:rPr>
          <w:color w:val="4D4D4F"/>
          <w:spacing w:val="23"/>
        </w:rPr>
        <w:t xml:space="preserve"> </w:t>
      </w:r>
      <w:r>
        <w:rPr>
          <w:color w:val="4D4D4F"/>
        </w:rPr>
        <w:t>Program</w:t>
      </w:r>
    </w:p>
    <w:p w:rsidR="004368AF" w:rsidRDefault="004368AF" w:rsidP="004368AF">
      <w:pPr>
        <w:pStyle w:val="BodyText"/>
        <w:spacing w:before="9"/>
        <w:rPr>
          <w:sz w:val="21"/>
        </w:rPr>
      </w:pPr>
    </w:p>
    <w:p w:rsidR="004368AF" w:rsidRDefault="004368AF" w:rsidP="004368AF">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Health and Safety Management</w:t>
      </w:r>
      <w:r>
        <w:rPr>
          <w:color w:val="4D4D4F"/>
          <w:spacing w:val="20"/>
        </w:rPr>
        <w:t xml:space="preserve"> </w:t>
      </w:r>
      <w:r>
        <w:rPr>
          <w:color w:val="4D4D4F"/>
        </w:rPr>
        <w:t>Plans</w:t>
      </w:r>
    </w:p>
    <w:p w:rsidR="004368AF" w:rsidRDefault="004368AF" w:rsidP="004368AF">
      <w:pPr>
        <w:pStyle w:val="Heading3"/>
        <w:spacing w:before="104" w:line="249" w:lineRule="auto"/>
        <w:ind w:left="374" w:right="212"/>
      </w:pPr>
      <w:bookmarkStart w:id="2" w:name="_GoBack"/>
      <w:r>
        <w:rPr>
          <w:noProof/>
          <w:sz w:val="20"/>
          <w:lang w:val="en-NZ" w:eastAsia="en-NZ"/>
        </w:rPr>
        <w:drawing>
          <wp:anchor distT="0" distB="0" distL="114300" distR="114300" simplePos="0" relativeHeight="251671552" behindDoc="1" locked="0" layoutInCell="1" allowOverlap="1">
            <wp:simplePos x="0" y="0"/>
            <wp:positionH relativeFrom="column">
              <wp:posOffset>239516</wp:posOffset>
            </wp:positionH>
            <wp:positionV relativeFrom="paragraph">
              <wp:posOffset>829807</wp:posOffset>
            </wp:positionV>
            <wp:extent cx="6598234" cy="3753040"/>
            <wp:effectExtent l="0" t="0" r="0" b="0"/>
            <wp:wrapNone/>
            <wp:docPr id="277"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43.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98234" cy="3753040"/>
                    </a:xfrm>
                    <a:prstGeom prst="rect">
                      <a:avLst/>
                    </a:prstGeom>
                  </pic:spPr>
                </pic:pic>
              </a:graphicData>
            </a:graphic>
            <wp14:sizeRelH relativeFrom="page">
              <wp14:pctWidth>0</wp14:pctWidth>
            </wp14:sizeRelH>
            <wp14:sizeRelV relativeFrom="page">
              <wp14:pctHeight>0</wp14:pctHeight>
            </wp14:sizeRelV>
          </wp:anchor>
        </w:drawing>
      </w:r>
      <w:bookmarkEnd w:id="2"/>
      <w:r>
        <w:rPr>
          <w:b w:val="0"/>
        </w:rPr>
        <w:br w:type="column"/>
      </w:r>
      <w:r>
        <w:rPr>
          <w:color w:val="354E5B"/>
        </w:rPr>
        <w:lastRenderedPageBreak/>
        <w:t>LEGISLATION, REGULATION AND STANDARDS</w:t>
      </w:r>
    </w:p>
    <w:p w:rsidR="004368AF" w:rsidRDefault="004368AF" w:rsidP="004368AF">
      <w:pPr>
        <w:pStyle w:val="BodyText"/>
        <w:rPr>
          <w:b/>
          <w:sz w:val="25"/>
        </w:rPr>
      </w:pPr>
    </w:p>
    <w:p w:rsidR="004368AF" w:rsidRDefault="004368AF" w:rsidP="004368AF">
      <w:pPr>
        <w:pStyle w:val="BodyText"/>
        <w:tabs>
          <w:tab w:val="left" w:pos="734"/>
        </w:tabs>
        <w:ind w:left="374"/>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4368AF" w:rsidRDefault="004368AF" w:rsidP="004368AF">
      <w:pPr>
        <w:pStyle w:val="BodyText"/>
        <w:spacing w:before="9"/>
        <w:rPr>
          <w:sz w:val="21"/>
        </w:rPr>
      </w:pPr>
    </w:p>
    <w:p w:rsidR="004368AF" w:rsidRDefault="004368AF" w:rsidP="004368AF">
      <w:pPr>
        <w:pStyle w:val="BodyText"/>
        <w:tabs>
          <w:tab w:val="left" w:pos="734"/>
        </w:tabs>
        <w:ind w:left="374"/>
      </w:pPr>
      <w:r>
        <w:rPr>
          <w:rFonts w:ascii="Wingdings" w:hAnsi="Wingdings"/>
          <w:color w:val="38ACF3"/>
        </w:rPr>
        <w:t></w:t>
      </w:r>
      <w:r>
        <w:rPr>
          <w:rFonts w:ascii="Times New Roman" w:hAnsi="Times New Roman"/>
          <w:color w:val="38ACF3"/>
        </w:rPr>
        <w:tab/>
      </w:r>
      <w:r>
        <w:rPr>
          <w:color w:val="4D4D4F"/>
        </w:rPr>
        <w:t>Health and Safety in Employment Regulations</w:t>
      </w:r>
      <w:r>
        <w:rPr>
          <w:color w:val="4D4D4F"/>
          <w:spacing w:val="23"/>
        </w:rPr>
        <w:t xml:space="preserve"> </w:t>
      </w:r>
      <w:r>
        <w:rPr>
          <w:color w:val="4D4D4F"/>
        </w:rPr>
        <w:t>1995</w:t>
      </w:r>
    </w:p>
    <w:p w:rsidR="004368AF" w:rsidRDefault="004368AF" w:rsidP="004368AF">
      <w:pPr>
        <w:pStyle w:val="BodyText"/>
        <w:spacing w:before="9"/>
        <w:rPr>
          <w:sz w:val="21"/>
        </w:rPr>
      </w:pPr>
    </w:p>
    <w:p w:rsidR="004368AF" w:rsidRDefault="004368AF" w:rsidP="004368AF">
      <w:pPr>
        <w:pStyle w:val="BodyText"/>
        <w:tabs>
          <w:tab w:val="left" w:pos="735"/>
        </w:tabs>
        <w:spacing w:line="271" w:lineRule="auto"/>
        <w:ind w:left="735" w:right="247" w:hanging="361"/>
      </w:pPr>
      <w:r>
        <w:rPr>
          <w:rFonts w:ascii="Wingdings" w:hAnsi="Wingdings"/>
          <w:color w:val="38ACF3"/>
        </w:rPr>
        <w:t></w:t>
      </w:r>
      <w:r>
        <w:rPr>
          <w:rFonts w:ascii="Times New Roman" w:hAnsi="Times New Roman"/>
          <w:color w:val="38ACF3"/>
        </w:rPr>
        <w:tab/>
      </w:r>
      <w:r>
        <w:rPr>
          <w:color w:val="4D4D4F"/>
        </w:rPr>
        <w:t xml:space="preserve">AS </w:t>
      </w:r>
      <w:r>
        <w:rPr>
          <w:color w:val="4D4D4F"/>
          <w:spacing w:val="-3"/>
        </w:rPr>
        <w:t xml:space="preserve">1885.1 </w:t>
      </w:r>
      <w:r>
        <w:rPr>
          <w:color w:val="4D4D4F"/>
        </w:rPr>
        <w:t>- 1990 Measurement of Occupational</w:t>
      </w:r>
      <w:r>
        <w:rPr>
          <w:color w:val="4D4D4F"/>
          <w:spacing w:val="35"/>
        </w:rPr>
        <w:t xml:space="preserve"> </w:t>
      </w:r>
      <w:r>
        <w:rPr>
          <w:color w:val="4D4D4F"/>
        </w:rPr>
        <w:t>Health</w:t>
      </w:r>
      <w:r>
        <w:rPr>
          <w:color w:val="4D4D4F"/>
          <w:spacing w:val="3"/>
        </w:rPr>
        <w:t xml:space="preserve"> </w:t>
      </w:r>
      <w:r>
        <w:rPr>
          <w:color w:val="4D4D4F"/>
        </w:rPr>
        <w:t>and Safety</w:t>
      </w:r>
      <w:r>
        <w:rPr>
          <w:color w:val="4D4D4F"/>
          <w:spacing w:val="23"/>
        </w:rPr>
        <w:t xml:space="preserve"> </w:t>
      </w:r>
      <w:r>
        <w:rPr>
          <w:color w:val="4D4D4F"/>
        </w:rPr>
        <w:t>Performance</w:t>
      </w:r>
    </w:p>
    <w:p w:rsidR="004368AF" w:rsidRDefault="004368AF" w:rsidP="004368AF">
      <w:pPr>
        <w:pStyle w:val="BodyText"/>
        <w:spacing w:before="4"/>
        <w:rPr>
          <w:sz w:val="24"/>
        </w:rPr>
      </w:pPr>
    </w:p>
    <w:p w:rsidR="004368AF" w:rsidRDefault="004368AF" w:rsidP="004368AF">
      <w:pPr>
        <w:pStyle w:val="Heading3"/>
        <w:ind w:left="374"/>
      </w:pPr>
      <w:r>
        <w:rPr>
          <w:color w:val="354E5B"/>
        </w:rPr>
        <w:t>OTHER GUIDELINES:</w:t>
      </w:r>
    </w:p>
    <w:p w:rsidR="004368AF" w:rsidRDefault="004368AF" w:rsidP="004368AF">
      <w:pPr>
        <w:pStyle w:val="BodyText"/>
        <w:spacing w:before="9"/>
        <w:rPr>
          <w:b/>
          <w:sz w:val="25"/>
        </w:rPr>
      </w:pPr>
    </w:p>
    <w:p w:rsidR="004368AF" w:rsidRDefault="004368AF" w:rsidP="004368AF">
      <w:pPr>
        <w:spacing w:line="271" w:lineRule="auto"/>
        <w:ind w:left="374" w:right="173"/>
        <w:rPr>
          <w:sz w:val="17"/>
        </w:rPr>
        <w:sectPr w:rsidR="004368AF">
          <w:type w:val="continuous"/>
          <w:pgSz w:w="11910" w:h="16840"/>
          <w:pgMar w:top="1580" w:right="620" w:bottom="280" w:left="0" w:header="720" w:footer="720" w:gutter="0"/>
          <w:cols w:num="2" w:space="720" w:equalWidth="0">
            <w:col w:w="5709" w:space="40"/>
            <w:col w:w="5541"/>
          </w:cols>
        </w:sectPr>
      </w:pPr>
      <w:r>
        <w:rPr>
          <w:color w:val="4D4D4F"/>
          <w:sz w:val="17"/>
        </w:rPr>
        <w:t xml:space="preserve">Monitoring what matters: Sample Health and Safety Performance Reports </w:t>
      </w:r>
      <w:hyperlink r:id="rId18">
        <w:r>
          <w:rPr>
            <w:i/>
            <w:color w:val="136BA3"/>
            <w:sz w:val="17"/>
          </w:rPr>
          <w:t>http://www.zeroharm.org.nz/assets/docs/our-work/</w:t>
        </w:r>
      </w:hyperlink>
      <w:r>
        <w:rPr>
          <w:i/>
          <w:color w:val="136BA3"/>
          <w:sz w:val="17"/>
        </w:rPr>
        <w:t xml:space="preserve"> monito</w:t>
      </w:r>
      <w:r>
        <w:rPr>
          <w:i/>
          <w:color w:val="136BA3"/>
          <w:sz w:val="17"/>
        </w:rPr>
        <w:t>ring/Monitoring-what-</w:t>
      </w:r>
      <w:proofErr w:type="spellStart"/>
      <w:r>
        <w:rPr>
          <w:i/>
          <w:color w:val="136BA3"/>
          <w:sz w:val="17"/>
        </w:rPr>
        <w:t>matters.pd</w:t>
      </w:r>
      <w:proofErr w:type="spellEnd"/>
    </w:p>
    <w:p w:rsidR="0091067B" w:rsidRDefault="0091067B"/>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4368AF">
    <w:pPr>
      <w:pStyle w:val="BodyText"/>
      <w:spacing w:line="14" w:lineRule="auto"/>
      <w:rPr>
        <w:sz w:val="20"/>
      </w:rPr>
    </w:pPr>
    <w:r>
      <w:rPr>
        <w:noProof/>
        <w:lang w:val="en-NZ" w:eastAsia="en-NZ"/>
      </w:rPr>
      <w:drawing>
        <wp:anchor distT="0" distB="0" distL="0" distR="0" simplePos="0" relativeHeight="251659264" behindDoc="1" locked="0" layoutInCell="1" allowOverlap="1" wp14:anchorId="3195095E" wp14:editId="3D952434">
          <wp:simplePos x="0" y="0"/>
          <wp:positionH relativeFrom="page">
            <wp:posOffset>367195</wp:posOffset>
          </wp:positionH>
          <wp:positionV relativeFrom="page">
            <wp:posOffset>10097999</wp:posOffset>
          </wp:positionV>
          <wp:extent cx="1306804" cy="421259"/>
          <wp:effectExtent l="0" t="0" r="0" b="0"/>
          <wp:wrapNone/>
          <wp:docPr id="2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1D9ABC8E" wp14:editId="54404902">
              <wp:simplePos x="0" y="0"/>
              <wp:positionH relativeFrom="page">
                <wp:posOffset>1629410</wp:posOffset>
              </wp:positionH>
              <wp:positionV relativeFrom="page">
                <wp:posOffset>10256520</wp:posOffset>
              </wp:positionV>
              <wp:extent cx="5512435" cy="111125"/>
              <wp:effectExtent l="635" t="0" r="1905" b="0"/>
              <wp:wrapNone/>
              <wp:docPr id="15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4368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34" type="#_x0000_t202" style="position:absolute;margin-left:128.3pt;margin-top:807.6pt;width:434.05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JlrQIAAKw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" filled="f" stroked="f">
              <v:textbox inset="0,0,0,0">
                <w:txbxContent>
                  <w:p w:rsidR="00C1477A" w:rsidRDefault="004368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116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4368AF">
    <w:pPr>
      <w:pStyle w:val="BodyText"/>
      <w:spacing w:line="14" w:lineRule="auto"/>
      <w:rPr>
        <w:sz w:val="20"/>
      </w:rPr>
    </w:pPr>
    <w:r>
      <w:rPr>
        <w:noProof/>
        <w:lang w:val="en-NZ" w:eastAsia="en-NZ"/>
      </w:rPr>
      <w:drawing>
        <wp:anchor distT="0" distB="0" distL="0" distR="0" simplePos="0" relativeHeight="251660288" behindDoc="1" locked="0" layoutInCell="1" allowOverlap="1" wp14:anchorId="668E5DCE" wp14:editId="7EB1887D">
          <wp:simplePos x="0" y="0"/>
          <wp:positionH relativeFrom="page">
            <wp:posOffset>358101</wp:posOffset>
          </wp:positionH>
          <wp:positionV relativeFrom="page">
            <wp:posOffset>10097999</wp:posOffset>
          </wp:positionV>
          <wp:extent cx="1306804" cy="421259"/>
          <wp:effectExtent l="0" t="0" r="0" b="0"/>
          <wp:wrapNone/>
          <wp:docPr id="2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7BCE2FBF" wp14:editId="300ABAD5">
              <wp:simplePos x="0" y="0"/>
              <wp:positionH relativeFrom="page">
                <wp:posOffset>1607185</wp:posOffset>
              </wp:positionH>
              <wp:positionV relativeFrom="page">
                <wp:posOffset>10256520</wp:posOffset>
              </wp:positionV>
              <wp:extent cx="5510530" cy="111125"/>
              <wp:effectExtent l="0" t="0" r="0" b="0"/>
              <wp:wrapNone/>
              <wp:docPr id="15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4368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5" type="#_x0000_t202" style="position:absolute;margin-left:126.55pt;margin-top:807.6pt;width:433.9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9QsAIAALM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" filled="f" stroked="f">
              <v:textbox inset="0,0,0,0">
                <w:txbxContent>
                  <w:p w:rsidR="00C1477A" w:rsidRDefault="004368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4368AF">
    <w:pPr>
      <w:pStyle w:val="BodyText"/>
      <w:spacing w:line="14" w:lineRule="auto"/>
      <w:rPr>
        <w:sz w:val="20"/>
      </w:rPr>
    </w:pPr>
    <w:r>
      <w:rPr>
        <w:noProof/>
        <w:lang w:val="en-NZ" w:eastAsia="en-NZ"/>
      </w:rPr>
      <w:drawing>
        <wp:anchor distT="0" distB="0" distL="0" distR="0" simplePos="0" relativeHeight="251661312" behindDoc="1" locked="0" layoutInCell="1" allowOverlap="1" wp14:anchorId="4E3E7A7D" wp14:editId="4DEDE813">
          <wp:simplePos x="0" y="0"/>
          <wp:positionH relativeFrom="page">
            <wp:posOffset>367195</wp:posOffset>
          </wp:positionH>
          <wp:positionV relativeFrom="page">
            <wp:posOffset>10097999</wp:posOffset>
          </wp:positionV>
          <wp:extent cx="1306804" cy="421259"/>
          <wp:effectExtent l="0" t="0" r="0" b="0"/>
          <wp:wrapNone/>
          <wp:docPr id="2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5408" behindDoc="1" locked="0" layoutInCell="1" allowOverlap="1" wp14:anchorId="3AECF280" wp14:editId="2F1FEAEC">
              <wp:simplePos x="0" y="0"/>
              <wp:positionH relativeFrom="page">
                <wp:posOffset>1629410</wp:posOffset>
              </wp:positionH>
              <wp:positionV relativeFrom="page">
                <wp:posOffset>10256520</wp:posOffset>
              </wp:positionV>
              <wp:extent cx="5511800" cy="111125"/>
              <wp:effectExtent l="635" t="0" r="2540" b="0"/>
              <wp:wrapNone/>
              <wp:docPr id="15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4368AF">
                          <w:pPr>
                            <w:spacing w:before="16"/>
                            <w:ind w:left="20"/>
                            <w:rPr>
                              <w:sz w:val="12"/>
                            </w:rPr>
                          </w:pPr>
                          <w:r>
                            <w:rPr>
                              <w:color w:val="38ACF3"/>
                              <w:sz w:val="12"/>
                            </w:rPr>
                            <w:t>GUIDELINES FOR OCCUPATIONAL HEALTH &amp;</w:t>
                          </w:r>
                          <w:r>
                            <w:rPr>
                              <w:color w:val="38ACF3"/>
                              <w:sz w:val="12"/>
                            </w:rPr>
                            <w:t xml:space="preserve">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36" type="#_x0000_t202" style="position:absolute;margin-left:128.3pt;margin-top:807.6pt;width:434pt;height:8.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" filled="f" stroked="f">
              <v:textbox inset="0,0,0,0">
                <w:txbxContent>
                  <w:p w:rsidR="00C1477A" w:rsidRDefault="004368AF">
                    <w:pPr>
                      <w:spacing w:before="16"/>
                      <w:ind w:left="20"/>
                      <w:rPr>
                        <w:sz w:val="12"/>
                      </w:rPr>
                    </w:pPr>
                    <w:r>
                      <w:rPr>
                        <w:color w:val="38ACF3"/>
                        <w:sz w:val="12"/>
                      </w:rPr>
                      <w:t>GUIDELINES FOR OCCUPATIONAL HEALTH &amp;</w:t>
                    </w:r>
                    <w:r>
                      <w:rPr>
                        <w:color w:val="38ACF3"/>
                        <w:sz w:val="12"/>
                      </w:rPr>
                      <w:t xml:space="preserve">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118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4368AF">
    <w:pPr>
      <w:pStyle w:val="BodyText"/>
      <w:spacing w:line="14" w:lineRule="auto"/>
      <w:rPr>
        <w:sz w:val="20"/>
      </w:rPr>
    </w:pPr>
    <w:r>
      <w:rPr>
        <w:noProof/>
        <w:lang w:val="en-NZ" w:eastAsia="en-NZ"/>
      </w:rPr>
      <w:drawing>
        <wp:anchor distT="0" distB="0" distL="0" distR="0" simplePos="0" relativeHeight="251662336" behindDoc="1" locked="0" layoutInCell="1" allowOverlap="1" wp14:anchorId="26C81F29" wp14:editId="66602F73">
          <wp:simplePos x="0" y="0"/>
          <wp:positionH relativeFrom="page">
            <wp:posOffset>358101</wp:posOffset>
          </wp:positionH>
          <wp:positionV relativeFrom="page">
            <wp:posOffset>10097999</wp:posOffset>
          </wp:positionV>
          <wp:extent cx="1306804" cy="421259"/>
          <wp:effectExtent l="0" t="0" r="0" b="0"/>
          <wp:wrapNone/>
          <wp:docPr id="27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6432" behindDoc="1" locked="0" layoutInCell="1" allowOverlap="1" wp14:anchorId="13093A87" wp14:editId="64170829">
              <wp:simplePos x="0" y="0"/>
              <wp:positionH relativeFrom="page">
                <wp:posOffset>1605915</wp:posOffset>
              </wp:positionH>
              <wp:positionV relativeFrom="page">
                <wp:posOffset>10256520</wp:posOffset>
              </wp:positionV>
              <wp:extent cx="5512435" cy="111125"/>
              <wp:effectExtent l="0" t="0" r="0" b="0"/>
              <wp:wrapNone/>
              <wp:docPr id="15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4368AF">
                          <w:pPr>
                            <w:spacing w:before="16"/>
                            <w:ind w:left="20"/>
                            <w:rPr>
                              <w:sz w:val="12"/>
                            </w:rPr>
                          </w:pPr>
                          <w:r>
                            <w:rPr>
                              <w:color w:val="38ACF3"/>
                              <w:sz w:val="12"/>
                            </w:rPr>
                            <w:t>GUIDELINES FOR OCCUPATIONAL HEALTH &amp;</w:t>
                          </w:r>
                          <w:r>
                            <w:rPr>
                              <w:color w:val="38ACF3"/>
                              <w:sz w:val="12"/>
                            </w:rPr>
                            <w:t xml:space="preserve">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37" type="#_x0000_t202" style="position:absolute;margin-left:126.45pt;margin-top:807.6pt;width:434.05pt;height:8.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" filled="f" stroked="f">
              <v:textbox inset="0,0,0,0">
                <w:txbxContent>
                  <w:p w:rsidR="00C1477A" w:rsidRDefault="004368AF">
                    <w:pPr>
                      <w:spacing w:before="16"/>
                      <w:ind w:left="20"/>
                      <w:rPr>
                        <w:sz w:val="12"/>
                      </w:rPr>
                    </w:pPr>
                    <w:r>
                      <w:rPr>
                        <w:color w:val="38ACF3"/>
                        <w:sz w:val="12"/>
                      </w:rPr>
                      <w:t>GUIDELINES FOR OCCUPATIONAL HEALTH &amp;</w:t>
                    </w:r>
                    <w:r>
                      <w:rPr>
                        <w:color w:val="38ACF3"/>
                        <w:sz w:val="12"/>
                      </w:rPr>
                      <w:t xml:space="preserve">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120</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4368A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4368A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4368AF">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4368AF">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AF"/>
    <w:rsid w:val="000E0D46"/>
    <w:rsid w:val="0012750F"/>
    <w:rsid w:val="00267CDA"/>
    <w:rsid w:val="00271449"/>
    <w:rsid w:val="002A33EC"/>
    <w:rsid w:val="002C511A"/>
    <w:rsid w:val="003450E9"/>
    <w:rsid w:val="00345336"/>
    <w:rsid w:val="00351165"/>
    <w:rsid w:val="003936BD"/>
    <w:rsid w:val="003D2BE9"/>
    <w:rsid w:val="004368AF"/>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68AF"/>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4368AF"/>
    <w:pPr>
      <w:ind w:left="720"/>
      <w:outlineLvl w:val="2"/>
    </w:pPr>
    <w:rPr>
      <w:b/>
      <w:bCs/>
    </w:rPr>
  </w:style>
  <w:style w:type="paragraph" w:styleId="Heading4">
    <w:name w:val="heading 4"/>
    <w:basedOn w:val="Normal"/>
    <w:link w:val="Heading4Char"/>
    <w:uiPriority w:val="1"/>
    <w:qFormat/>
    <w:rsid w:val="004368AF"/>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368AF"/>
    <w:rPr>
      <w:rFonts w:ascii="Arial" w:eastAsia="Arial" w:hAnsi="Arial" w:cs="Arial"/>
      <w:b/>
      <w:bCs/>
      <w:lang w:val="en-US"/>
    </w:rPr>
  </w:style>
  <w:style w:type="character" w:customStyle="1" w:styleId="Heading4Char">
    <w:name w:val="Heading 4 Char"/>
    <w:basedOn w:val="DefaultParagraphFont"/>
    <w:link w:val="Heading4"/>
    <w:uiPriority w:val="1"/>
    <w:rsid w:val="004368AF"/>
    <w:rPr>
      <w:rFonts w:ascii="Arial" w:eastAsia="Arial" w:hAnsi="Arial" w:cs="Arial"/>
      <w:b/>
      <w:bCs/>
      <w:i/>
      <w:sz w:val="20"/>
      <w:szCs w:val="20"/>
      <w:lang w:val="en-US"/>
    </w:rPr>
  </w:style>
  <w:style w:type="paragraph" w:styleId="BodyText">
    <w:name w:val="Body Text"/>
    <w:basedOn w:val="Normal"/>
    <w:link w:val="BodyTextChar"/>
    <w:uiPriority w:val="1"/>
    <w:qFormat/>
    <w:rsid w:val="004368AF"/>
    <w:rPr>
      <w:sz w:val="17"/>
      <w:szCs w:val="17"/>
    </w:rPr>
  </w:style>
  <w:style w:type="character" w:customStyle="1" w:styleId="BodyTextChar">
    <w:name w:val="Body Text Char"/>
    <w:basedOn w:val="DefaultParagraphFont"/>
    <w:link w:val="BodyText"/>
    <w:uiPriority w:val="1"/>
    <w:rsid w:val="004368AF"/>
    <w:rPr>
      <w:rFonts w:ascii="Arial" w:eastAsia="Arial" w:hAnsi="Arial" w:cs="Arial"/>
      <w:sz w:val="17"/>
      <w:szCs w:val="17"/>
      <w:lang w:val="en-US"/>
    </w:rPr>
  </w:style>
  <w:style w:type="paragraph" w:customStyle="1" w:styleId="TableParagraph">
    <w:name w:val="Table Paragraph"/>
    <w:basedOn w:val="Normal"/>
    <w:uiPriority w:val="1"/>
    <w:qFormat/>
    <w:rsid w:val="004368AF"/>
  </w:style>
  <w:style w:type="paragraph" w:styleId="BalloonText">
    <w:name w:val="Balloon Text"/>
    <w:basedOn w:val="Normal"/>
    <w:link w:val="BalloonTextChar"/>
    <w:uiPriority w:val="99"/>
    <w:semiHidden/>
    <w:unhideWhenUsed/>
    <w:rsid w:val="004368AF"/>
    <w:rPr>
      <w:rFonts w:ascii="Tahoma" w:hAnsi="Tahoma" w:cs="Tahoma"/>
      <w:sz w:val="16"/>
      <w:szCs w:val="16"/>
    </w:rPr>
  </w:style>
  <w:style w:type="character" w:customStyle="1" w:styleId="BalloonTextChar">
    <w:name w:val="Balloon Text Char"/>
    <w:basedOn w:val="DefaultParagraphFont"/>
    <w:link w:val="BalloonText"/>
    <w:uiPriority w:val="99"/>
    <w:semiHidden/>
    <w:rsid w:val="004368AF"/>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68AF"/>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4368AF"/>
    <w:pPr>
      <w:ind w:left="720"/>
      <w:outlineLvl w:val="2"/>
    </w:pPr>
    <w:rPr>
      <w:b/>
      <w:bCs/>
    </w:rPr>
  </w:style>
  <w:style w:type="paragraph" w:styleId="Heading4">
    <w:name w:val="heading 4"/>
    <w:basedOn w:val="Normal"/>
    <w:link w:val="Heading4Char"/>
    <w:uiPriority w:val="1"/>
    <w:qFormat/>
    <w:rsid w:val="004368AF"/>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368AF"/>
    <w:rPr>
      <w:rFonts w:ascii="Arial" w:eastAsia="Arial" w:hAnsi="Arial" w:cs="Arial"/>
      <w:b/>
      <w:bCs/>
      <w:lang w:val="en-US"/>
    </w:rPr>
  </w:style>
  <w:style w:type="character" w:customStyle="1" w:styleId="Heading4Char">
    <w:name w:val="Heading 4 Char"/>
    <w:basedOn w:val="DefaultParagraphFont"/>
    <w:link w:val="Heading4"/>
    <w:uiPriority w:val="1"/>
    <w:rsid w:val="004368AF"/>
    <w:rPr>
      <w:rFonts w:ascii="Arial" w:eastAsia="Arial" w:hAnsi="Arial" w:cs="Arial"/>
      <w:b/>
      <w:bCs/>
      <w:i/>
      <w:sz w:val="20"/>
      <w:szCs w:val="20"/>
      <w:lang w:val="en-US"/>
    </w:rPr>
  </w:style>
  <w:style w:type="paragraph" w:styleId="BodyText">
    <w:name w:val="Body Text"/>
    <w:basedOn w:val="Normal"/>
    <w:link w:val="BodyTextChar"/>
    <w:uiPriority w:val="1"/>
    <w:qFormat/>
    <w:rsid w:val="004368AF"/>
    <w:rPr>
      <w:sz w:val="17"/>
      <w:szCs w:val="17"/>
    </w:rPr>
  </w:style>
  <w:style w:type="character" w:customStyle="1" w:styleId="BodyTextChar">
    <w:name w:val="Body Text Char"/>
    <w:basedOn w:val="DefaultParagraphFont"/>
    <w:link w:val="BodyText"/>
    <w:uiPriority w:val="1"/>
    <w:rsid w:val="004368AF"/>
    <w:rPr>
      <w:rFonts w:ascii="Arial" w:eastAsia="Arial" w:hAnsi="Arial" w:cs="Arial"/>
      <w:sz w:val="17"/>
      <w:szCs w:val="17"/>
      <w:lang w:val="en-US"/>
    </w:rPr>
  </w:style>
  <w:style w:type="paragraph" w:customStyle="1" w:styleId="TableParagraph">
    <w:name w:val="Table Paragraph"/>
    <w:basedOn w:val="Normal"/>
    <w:uiPriority w:val="1"/>
    <w:qFormat/>
    <w:rsid w:val="004368AF"/>
  </w:style>
  <w:style w:type="paragraph" w:styleId="BalloonText">
    <w:name w:val="Balloon Text"/>
    <w:basedOn w:val="Normal"/>
    <w:link w:val="BalloonTextChar"/>
    <w:uiPriority w:val="99"/>
    <w:semiHidden/>
    <w:unhideWhenUsed/>
    <w:rsid w:val="004368AF"/>
    <w:rPr>
      <w:rFonts w:ascii="Tahoma" w:hAnsi="Tahoma" w:cs="Tahoma"/>
      <w:sz w:val="16"/>
      <w:szCs w:val="16"/>
    </w:rPr>
  </w:style>
  <w:style w:type="character" w:customStyle="1" w:styleId="BalloonTextChar">
    <w:name w:val="Balloon Text Char"/>
    <w:basedOn w:val="DefaultParagraphFont"/>
    <w:link w:val="BalloonText"/>
    <w:uiPriority w:val="99"/>
    <w:semiHidden/>
    <w:rsid w:val="004368AF"/>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worksafe.govt.nz/worksafe/about/what-we-do/the-safety-star-rating-scheme/documents-and-images/example-lead-indicators.pdf" TargetMode="External"/><Relationship Id="rId18" Type="http://schemas.openxmlformats.org/officeDocument/2006/relationships/hyperlink" Target="http://www.zeroharm.org.nz/assets/docs/our-work/" TargetMode="Externa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https://www.worksafe.govt.nz/worksafe/about/what-we-do/the-safety-star-rating-scheme/documents-and-images/example-lead-indicators.pdf" TargetMode="External"/><Relationship Id="rId17"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worksafe.govt.nz/worksafe/about/what-we-do/the-safety-star-rating-scheme/documents-and-images/example-lead-indicators.pdf" TargetMode="External"/><Relationship Id="rId5" Type="http://schemas.openxmlformats.org/officeDocument/2006/relationships/header" Target="header1.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2017-10-15T20:03:00Z</dcterms:created>
  <dcterms:modified xsi:type="dcterms:W3CDTF">2017-10-15T20:05:00Z</dcterms:modified>
</cp:coreProperties>
</file>