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38" w:rsidRPr="00C37038" w:rsidRDefault="00C37038" w:rsidP="00C37038">
      <w:pPr>
        <w:rPr>
          <w:sz w:val="20"/>
          <w:szCs w:val="17"/>
        </w:rPr>
      </w:pPr>
      <w:r w:rsidRPr="00C37038">
        <w:rPr>
          <w:noProof/>
          <w:sz w:val="17"/>
          <w:szCs w:val="17"/>
          <w:lang w:val="en-NZ" w:eastAsia="en-NZ"/>
        </w:rPr>
        <mc:AlternateContent>
          <mc:Choice Requires="wps">
            <w:drawing>
              <wp:anchor distT="0" distB="0" distL="114300" distR="114300" simplePos="0" relativeHeight="251660288" behindDoc="0" locked="0" layoutInCell="1" allowOverlap="1" wp14:anchorId="33A76C66" wp14:editId="38F642DF">
                <wp:simplePos x="0" y="0"/>
                <wp:positionH relativeFrom="page">
                  <wp:posOffset>7282180</wp:posOffset>
                </wp:positionH>
                <wp:positionV relativeFrom="paragraph">
                  <wp:posOffset>100440</wp:posOffset>
                </wp:positionV>
                <wp:extent cx="264160" cy="1590040"/>
                <wp:effectExtent l="0" t="0" r="2540" b="10160"/>
                <wp:wrapNone/>
                <wp:docPr id="1223"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9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4" o:spid="_x0000_s1026" type="#_x0000_t202" style="position:absolute;margin-left:573.4pt;margin-top:7.9pt;width:20.8pt;height:12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" filled="f" stroked="f">
                <v:textbox style="layout-flow:vertical" inset="0,0,0,0">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C37038">
        <w:rPr>
          <w:noProof/>
          <w:sz w:val="17"/>
          <w:szCs w:val="17"/>
          <w:lang w:val="en-NZ" w:eastAsia="en-NZ"/>
        </w:rPr>
        <mc:AlternateContent>
          <mc:Choice Requires="wpg">
            <w:drawing>
              <wp:anchor distT="0" distB="0" distL="114300" distR="114300" simplePos="0" relativeHeight="251659264" behindDoc="0" locked="0" layoutInCell="1" allowOverlap="1" wp14:anchorId="58240B54" wp14:editId="79D36DEE">
                <wp:simplePos x="0" y="0"/>
                <wp:positionH relativeFrom="page">
                  <wp:posOffset>7294880</wp:posOffset>
                </wp:positionH>
                <wp:positionV relativeFrom="paragraph">
                  <wp:posOffset>-6350</wp:posOffset>
                </wp:positionV>
                <wp:extent cx="280670" cy="2552700"/>
                <wp:effectExtent l="0" t="0" r="5080" b="0"/>
                <wp:wrapNone/>
                <wp:docPr id="1224"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623"/>
                          <a:chExt cx="442" cy="4020"/>
                        </a:xfrm>
                      </wpg:grpSpPr>
                      <wps:wsp>
                        <wps:cNvPr id="1225" name="Rectangle 797"/>
                        <wps:cNvSpPr>
                          <a:spLocks noChangeArrowheads="1"/>
                        </wps:cNvSpPr>
                        <wps:spPr bwMode="auto">
                          <a:xfrm>
                            <a:off x="11463" y="-162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Rectangle 796"/>
                        <wps:cNvSpPr>
                          <a:spLocks noChangeArrowheads="1"/>
                        </wps:cNvSpPr>
                        <wps:spPr bwMode="auto">
                          <a:xfrm>
                            <a:off x="11463" y="109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5" o:spid="_x0000_s1026" style="position:absolute;margin-left:574.4pt;margin-top:-.5pt;width:22.1pt;height:201pt;z-index:251659264;mso-position-horizontal-relative:page" coordorigin="11464,-1623"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">
                <v:rect id="Rectangle 797" o:spid="_x0000_s1027" style="position:absolute;left:11463;top:-162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UcQA&#10;AADdAAAADwAAAGRycy9kb3ducmV2LnhtbERPTWvCQBC9C/0PyxS86caAElI3IpZSCy2irZ4n2TEJ&#10;ZmfT7GrSf98tCL3N433OcjWYRtyoc7VlBbNpBIK4sLrmUsHX58skAeE8ssbGMin4IQer7GG0xFTb&#10;nvd0O/hShBB2KSqovG9TKV1RkUE3tS1x4M62M+gD7EqpO+xDuGlkHEULabDm0FBhS5uKisvhahS0&#10;5/yUvEZv+fP7x3e/22h3PC0SpcaPw/oJhKfB/4vv7q0O8+N4Dn/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5f1HEAAAA3QAAAA8AAAAAAAAAAAAAAAAAmAIAAGRycy9k&#10;b3ducmV2LnhtbFBLBQYAAAAABAAEAPUAAACJAwAAAAA=&#10;" fillcolor="#38acf3" stroked="f"/>
                <v:rect id="Rectangle 796" o:spid="_x0000_s1028" style="position:absolute;left:11463;top:109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aacMA&#10;AADdAAAADwAAAGRycy9kb3ducmV2LnhtbERPyWrDMBC9F/IPYgK5lESOC6a4kUMJKcmtJC45D9bU&#10;S62RY6le/r4qFHqbx1tnt59MKwbqXW1ZwXYTgSAurK65VPCRv62fQTiPrLG1TApmcrDPFg87TLUd&#10;+ULD1ZcihLBLUUHlfZdK6YqKDLqN7YgD92l7gz7AvpS6xzGEm1bGUZRIgzWHhgo7OlRUfF2/jYLj&#10;dMmTk3l8mvP58H68cWPvp0ap1XJ6fQHhafL/4j/3WYf5cZzA7zfhB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NaacMAAADdAAAADwAAAAAAAAAAAAAAAACYAgAAZHJzL2Rv&#10;d25yZXYueG1sUEsFBgAAAAAEAAQA9QAAAIgDAAAAAA==&#10;" fillcolor="#03a65a" stroked="f"/>
                <w10:wrap anchorx="page"/>
              </v:group>
            </w:pict>
          </mc:Fallback>
        </mc:AlternateContent>
      </w:r>
    </w:p>
    <w:p w:rsidR="00C37038" w:rsidRPr="00C37038" w:rsidRDefault="00C37038" w:rsidP="00C37038">
      <w:pPr>
        <w:spacing w:before="10"/>
        <w:rPr>
          <w:sz w:val="21"/>
          <w:szCs w:val="17"/>
        </w:rPr>
      </w:pPr>
    </w:p>
    <w:p w:rsidR="00C37038" w:rsidRPr="00C37038" w:rsidRDefault="00C37038" w:rsidP="00C37038">
      <w:pPr>
        <w:spacing w:line="20" w:lineRule="exact"/>
        <w:ind w:left="612"/>
        <w:rPr>
          <w:sz w:val="2"/>
          <w:szCs w:val="17"/>
        </w:rPr>
      </w:pPr>
      <w:bookmarkStart w:id="0" w:name="_bookmark34"/>
      <w:bookmarkEnd w:id="0"/>
      <w:r w:rsidRPr="00C37038">
        <w:rPr>
          <w:noProof/>
          <w:sz w:val="2"/>
          <w:szCs w:val="17"/>
          <w:lang w:val="en-NZ" w:eastAsia="en-NZ"/>
        </w:rPr>
        <mc:AlternateContent>
          <mc:Choice Requires="wpg">
            <w:drawing>
              <wp:inline distT="0" distB="0" distL="0" distR="0" wp14:anchorId="3F2D2A30" wp14:editId="42B84E7A">
                <wp:extent cx="3224530" cy="9525"/>
                <wp:effectExtent l="0" t="0" r="4445" b="9525"/>
                <wp:docPr id="1227"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228" name="Line 799"/>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98"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DXOvrqdAIAAE8FAAAOAAAAAAAAAAAA&#10;AAAAAC4CAABkcnMvZTJvRG9jLnhtbFBLAQItABQABgAIAAAAIQBLFbRW2gAAAAMBAAAPAAAAAAAA&#10;AAAAAAAAAM4EAABkcnMvZG93bnJldi54bWxQSwUGAAAAAAQABADzAAAA1QUAAAAA&#10;">
                <v:line id="Line 799"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Gg8YAAADdAAAADwAAAGRycy9kb3ducmV2LnhtbESPQWvCQBCF7wX/wzKCt7oxBwnRVYoi&#10;9FCEWhV6m2SnSWh2NmQ3GvvrO4dCbzO8N+99s96OrlU36kPj2cBinoAiLr1tuDJw/jg8Z6BCRLbY&#10;eiYDDwqw3Uye1phbf+d3up1ipSSEQ44G6hi7XOtQ1uQwzH1HLNqX7x1GWftK2x7vEu5anSbJUjts&#10;WBpq7GhXU/l9GpyB7DpcfLHvircf/CzaITvqcxiMmU3HlxWoSGP8N/9dv1rBT1PBlW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whoPGAAAA3QAAAA8AAAAAAAAA&#10;AAAAAAAAoQIAAGRycy9kb3ducmV2LnhtbFBLBQYAAAAABAAEAPkAAACUAwAAAAA=&#10;" strokecolor="#136ba3" strokeweight=".25011mm"/>
                <w10:anchorlock/>
              </v:group>
            </w:pict>
          </mc:Fallback>
        </mc:AlternateContent>
      </w:r>
    </w:p>
    <w:p w:rsidR="00C37038" w:rsidRPr="00C37038" w:rsidRDefault="00C37038" w:rsidP="00C37038">
      <w:pPr>
        <w:spacing w:before="9"/>
        <w:rPr>
          <w:sz w:val="6"/>
          <w:szCs w:val="17"/>
        </w:rPr>
      </w:pPr>
    </w:p>
    <w:p w:rsidR="00C37038" w:rsidRPr="00C37038" w:rsidRDefault="00C37038" w:rsidP="00C37038">
      <w:pPr>
        <w:rPr>
          <w:sz w:val="6"/>
        </w:rPr>
        <w:sectPr w:rsidR="00C37038" w:rsidRPr="00C37038">
          <w:headerReference w:type="default" r:id="rId5"/>
          <w:footerReference w:type="default" r:id="rId6"/>
          <w:pgSz w:w="11910" w:h="16840"/>
          <w:pgMar w:top="0" w:right="0" w:bottom="920" w:left="100" w:header="0" w:footer="735" w:gutter="0"/>
          <w:pgNumType w:start="88"/>
          <w:cols w:space="720"/>
        </w:sectPr>
      </w:pPr>
    </w:p>
    <w:p w:rsidR="00C37038" w:rsidRPr="00C37038" w:rsidRDefault="00C37038" w:rsidP="00C37038">
      <w:pPr>
        <w:spacing w:before="89" w:line="249" w:lineRule="auto"/>
        <w:ind w:left="620" w:right="607"/>
        <w:rPr>
          <w:sz w:val="36"/>
        </w:rPr>
      </w:pPr>
      <w:r w:rsidRPr="00C37038">
        <w:rPr>
          <w:color w:val="136BA3"/>
          <w:sz w:val="36"/>
        </w:rPr>
        <w:lastRenderedPageBreak/>
        <w:t>HEALTH AND SAFETY RISK ASSESSMENT AND CONTROL PROCEDURE</w:t>
      </w:r>
    </w:p>
    <w:p w:rsidR="00C37038" w:rsidRPr="00C37038" w:rsidRDefault="00C37038" w:rsidP="00C37038">
      <w:pPr>
        <w:spacing w:before="8"/>
        <w:rPr>
          <w:sz w:val="42"/>
          <w:szCs w:val="17"/>
        </w:rPr>
      </w:pPr>
    </w:p>
    <w:p w:rsidR="00C37038" w:rsidRPr="00C37038" w:rsidRDefault="00C37038" w:rsidP="00C37038">
      <w:pPr>
        <w:ind w:left="620"/>
        <w:rPr>
          <w:sz w:val="28"/>
        </w:rPr>
      </w:pPr>
      <w:r w:rsidRPr="00C37038">
        <w:rPr>
          <w:color w:val="38ACF3"/>
          <w:sz w:val="28"/>
        </w:rPr>
        <w:t>PURPOSE</w:t>
      </w:r>
    </w:p>
    <w:p w:rsidR="00C37038" w:rsidRPr="00C37038" w:rsidRDefault="00C37038" w:rsidP="00C37038">
      <w:pPr>
        <w:spacing w:before="6"/>
        <w:rPr>
          <w:sz w:val="34"/>
          <w:szCs w:val="17"/>
        </w:rPr>
      </w:pPr>
    </w:p>
    <w:p w:rsidR="00C37038" w:rsidRPr="00C37038" w:rsidRDefault="00C37038" w:rsidP="00C37038">
      <w:pPr>
        <w:spacing w:before="1" w:line="271" w:lineRule="auto"/>
        <w:ind w:left="620"/>
        <w:rPr>
          <w:sz w:val="17"/>
          <w:szCs w:val="17"/>
        </w:rPr>
      </w:pPr>
      <w:proofErr w:type="gramStart"/>
      <w:r w:rsidRPr="00C37038">
        <w:rPr>
          <w:color w:val="4D4D4F"/>
          <w:sz w:val="17"/>
          <w:szCs w:val="17"/>
        </w:rPr>
        <w:t xml:space="preserve">To enable </w:t>
      </w:r>
      <w:proofErr w:type="spellStart"/>
      <w:r w:rsidRPr="00C37038">
        <w:rPr>
          <w:color w:val="4D4D4F"/>
          <w:sz w:val="17"/>
          <w:szCs w:val="17"/>
        </w:rPr>
        <w:t>organisations</w:t>
      </w:r>
      <w:proofErr w:type="spellEnd"/>
      <w:r w:rsidRPr="00C37038">
        <w:rPr>
          <w:color w:val="4D4D4F"/>
          <w:sz w:val="17"/>
          <w:szCs w:val="17"/>
        </w:rPr>
        <w:t xml:space="preserve"> to complete and document health and safety risk assessments in a uniform and consistent manner.</w:t>
      </w:r>
      <w:proofErr w:type="gramEnd"/>
    </w:p>
    <w:p w:rsidR="00C37038" w:rsidRPr="00C37038" w:rsidRDefault="00C37038" w:rsidP="00C37038">
      <w:pPr>
        <w:spacing w:before="8"/>
        <w:rPr>
          <w:sz w:val="19"/>
          <w:szCs w:val="17"/>
        </w:rPr>
      </w:pPr>
    </w:p>
    <w:p w:rsidR="00C37038" w:rsidRPr="00C37038" w:rsidRDefault="00C37038" w:rsidP="00C37038">
      <w:pPr>
        <w:spacing w:line="271" w:lineRule="auto"/>
        <w:ind w:left="620" w:right="204"/>
        <w:rPr>
          <w:sz w:val="17"/>
          <w:szCs w:val="17"/>
        </w:rPr>
      </w:pPr>
      <w:r w:rsidRPr="00C37038">
        <w:rPr>
          <w:color w:val="4D4D4F"/>
          <w:sz w:val="17"/>
          <w:szCs w:val="17"/>
        </w:rPr>
        <w:t>The procedure also contains information relating to the appropriate selection and consideration of control measures for identified risks.</w:t>
      </w:r>
    </w:p>
    <w:p w:rsidR="00C37038" w:rsidRPr="00C37038" w:rsidRDefault="00C37038" w:rsidP="00C37038">
      <w:pPr>
        <w:spacing w:before="8"/>
        <w:rPr>
          <w:sz w:val="25"/>
          <w:szCs w:val="17"/>
        </w:rPr>
      </w:pPr>
    </w:p>
    <w:p w:rsidR="00C37038" w:rsidRPr="00C37038" w:rsidRDefault="00C37038" w:rsidP="00C37038">
      <w:pPr>
        <w:ind w:left="620"/>
        <w:rPr>
          <w:sz w:val="28"/>
        </w:rPr>
      </w:pPr>
      <w:r w:rsidRPr="00C37038">
        <w:rPr>
          <w:color w:val="38ACF3"/>
          <w:sz w:val="28"/>
        </w:rPr>
        <w:t>GENERAL REQUIREMENTS</w:t>
      </w:r>
    </w:p>
    <w:p w:rsidR="00C37038" w:rsidRPr="00C37038" w:rsidRDefault="00C37038" w:rsidP="00C37038">
      <w:pPr>
        <w:spacing w:before="6"/>
        <w:rPr>
          <w:sz w:val="34"/>
          <w:szCs w:val="17"/>
        </w:rPr>
      </w:pPr>
    </w:p>
    <w:p w:rsidR="00C37038" w:rsidRPr="00C37038" w:rsidRDefault="00C37038" w:rsidP="00C37038">
      <w:pPr>
        <w:spacing w:line="271" w:lineRule="auto"/>
        <w:ind w:left="620" w:right="69"/>
        <w:rPr>
          <w:sz w:val="17"/>
          <w:szCs w:val="17"/>
        </w:rPr>
      </w:pPr>
      <w:r w:rsidRPr="00C37038">
        <w:rPr>
          <w:color w:val="4D4D4F"/>
          <w:sz w:val="17"/>
          <w:szCs w:val="17"/>
        </w:rPr>
        <w:t xml:space="preserve">The development and management of an </w:t>
      </w:r>
      <w:proofErr w:type="spellStart"/>
      <w:r w:rsidRPr="00C37038">
        <w:rPr>
          <w:color w:val="4D4D4F"/>
          <w:sz w:val="17"/>
          <w:szCs w:val="17"/>
        </w:rPr>
        <w:t>organisational</w:t>
      </w:r>
      <w:proofErr w:type="spellEnd"/>
      <w:r w:rsidRPr="00C37038">
        <w:rPr>
          <w:color w:val="4D4D4F"/>
          <w:sz w:val="17"/>
          <w:szCs w:val="17"/>
        </w:rPr>
        <w:t xml:space="preserve"> risk </w:t>
      </w:r>
      <w:proofErr w:type="gramStart"/>
      <w:r w:rsidRPr="00C37038">
        <w:rPr>
          <w:color w:val="4D4D4F"/>
          <w:sz w:val="17"/>
          <w:szCs w:val="17"/>
        </w:rPr>
        <w:t>register  enables</w:t>
      </w:r>
      <w:proofErr w:type="gramEnd"/>
      <w:r w:rsidRPr="00C37038">
        <w:rPr>
          <w:color w:val="4D4D4F"/>
          <w:sz w:val="17"/>
          <w:szCs w:val="17"/>
        </w:rPr>
        <w:t xml:space="preserve">  the  formal  identification  and  quantification  of key Health and Safety risks. The risk register and review </w:t>
      </w:r>
      <w:r w:rsidRPr="00C37038">
        <w:rPr>
          <w:color w:val="4D4D4F"/>
          <w:spacing w:val="1"/>
          <w:sz w:val="17"/>
          <w:szCs w:val="17"/>
        </w:rPr>
        <w:t xml:space="preserve">process </w:t>
      </w:r>
      <w:r w:rsidRPr="00C37038">
        <w:rPr>
          <w:color w:val="4D4D4F"/>
          <w:sz w:val="17"/>
          <w:szCs w:val="17"/>
        </w:rPr>
        <w:t xml:space="preserve">will enable treatments and interventions to be tracked </w:t>
      </w:r>
      <w:proofErr w:type="gramStart"/>
      <w:r w:rsidRPr="00C37038">
        <w:rPr>
          <w:color w:val="4D4D4F"/>
          <w:sz w:val="17"/>
          <w:szCs w:val="17"/>
        </w:rPr>
        <w:t xml:space="preserve">and  </w:t>
      </w:r>
      <w:r w:rsidRPr="00C37038">
        <w:rPr>
          <w:color w:val="4D4D4F"/>
          <w:spacing w:val="1"/>
          <w:sz w:val="17"/>
          <w:szCs w:val="17"/>
        </w:rPr>
        <w:t>reported</w:t>
      </w:r>
      <w:proofErr w:type="gramEnd"/>
      <w:r w:rsidRPr="00C37038">
        <w:rPr>
          <w:color w:val="4D4D4F"/>
          <w:spacing w:val="15"/>
          <w:sz w:val="17"/>
          <w:szCs w:val="17"/>
        </w:rPr>
        <w:t xml:space="preserve"> </w:t>
      </w:r>
      <w:r w:rsidRPr="00C37038">
        <w:rPr>
          <w:color w:val="4D4D4F"/>
          <w:sz w:val="17"/>
          <w:szCs w:val="17"/>
        </w:rPr>
        <w:t>on.</w:t>
      </w:r>
    </w:p>
    <w:p w:rsidR="00C37038" w:rsidRPr="00C37038" w:rsidRDefault="00C37038" w:rsidP="00C37038">
      <w:pPr>
        <w:spacing w:before="7"/>
        <w:rPr>
          <w:sz w:val="19"/>
          <w:szCs w:val="17"/>
        </w:rPr>
      </w:pPr>
    </w:p>
    <w:p w:rsidR="00C37038" w:rsidRPr="00C37038" w:rsidRDefault="00C37038" w:rsidP="00C37038">
      <w:pPr>
        <w:spacing w:line="271" w:lineRule="auto"/>
        <w:ind w:left="620"/>
        <w:rPr>
          <w:sz w:val="17"/>
          <w:szCs w:val="17"/>
        </w:rPr>
      </w:pPr>
      <w:r w:rsidRPr="00C37038">
        <w:rPr>
          <w:color w:val="4D4D4F"/>
          <w:sz w:val="17"/>
          <w:szCs w:val="17"/>
        </w:rPr>
        <w:t xml:space="preserve">The Health and Safety risk register details key Health and Safety risks associated with the </w:t>
      </w:r>
      <w:proofErr w:type="spellStart"/>
      <w:r w:rsidRPr="00C37038">
        <w:rPr>
          <w:color w:val="4D4D4F"/>
          <w:sz w:val="17"/>
          <w:szCs w:val="17"/>
        </w:rPr>
        <w:t>organisation’s</w:t>
      </w:r>
      <w:proofErr w:type="spellEnd"/>
      <w:r w:rsidRPr="00C37038">
        <w:rPr>
          <w:color w:val="4D4D4F"/>
          <w:sz w:val="17"/>
          <w:szCs w:val="17"/>
        </w:rPr>
        <w:t xml:space="preserve"> activities. The risk management process uses the S.A.F.E.R approach to identifying and managing hazards and risks.</w:t>
      </w:r>
    </w:p>
    <w:p w:rsidR="00C37038" w:rsidRPr="00C37038" w:rsidRDefault="00C37038" w:rsidP="00C37038">
      <w:pPr>
        <w:spacing w:before="7"/>
        <w:rPr>
          <w:sz w:val="19"/>
          <w:szCs w:val="17"/>
        </w:rPr>
      </w:pPr>
    </w:p>
    <w:p w:rsidR="00C37038" w:rsidRPr="00C37038" w:rsidRDefault="00C37038" w:rsidP="00C37038">
      <w:pPr>
        <w:tabs>
          <w:tab w:val="left" w:pos="979"/>
        </w:tabs>
        <w:ind w:left="620"/>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 xml:space="preserve">See it to identify and </w:t>
      </w:r>
      <w:proofErr w:type="spellStart"/>
      <w:r w:rsidRPr="00C37038">
        <w:rPr>
          <w:color w:val="4D4D4F"/>
          <w:sz w:val="17"/>
          <w:szCs w:val="17"/>
        </w:rPr>
        <w:t>categorise</w:t>
      </w:r>
      <w:proofErr w:type="spellEnd"/>
      <w:r w:rsidRPr="00C37038">
        <w:rPr>
          <w:color w:val="4D4D4F"/>
          <w:spacing w:val="35"/>
          <w:sz w:val="17"/>
          <w:szCs w:val="17"/>
        </w:rPr>
        <w:t xml:space="preserve"> </w:t>
      </w:r>
      <w:r w:rsidRPr="00C37038">
        <w:rPr>
          <w:color w:val="4D4D4F"/>
          <w:sz w:val="17"/>
          <w:szCs w:val="17"/>
        </w:rPr>
        <w:t>hazards</w:t>
      </w:r>
    </w:p>
    <w:p w:rsidR="00C37038" w:rsidRPr="00C37038" w:rsidRDefault="00C37038" w:rsidP="00C37038">
      <w:pPr>
        <w:spacing w:before="9"/>
        <w:rPr>
          <w:sz w:val="21"/>
          <w:szCs w:val="17"/>
        </w:rPr>
      </w:pPr>
    </w:p>
    <w:p w:rsidR="00C37038" w:rsidRPr="00C37038" w:rsidRDefault="00C37038" w:rsidP="00C37038">
      <w:pPr>
        <w:tabs>
          <w:tab w:val="left" w:pos="980"/>
        </w:tabs>
        <w:spacing w:line="271" w:lineRule="auto"/>
        <w:ind w:left="980" w:right="607"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Assess it to assess and rate the possibility</w:t>
      </w:r>
      <w:r w:rsidRPr="00C37038">
        <w:rPr>
          <w:color w:val="4D4D4F"/>
          <w:spacing w:val="37"/>
          <w:sz w:val="17"/>
          <w:szCs w:val="17"/>
        </w:rPr>
        <w:t xml:space="preserve"> </w:t>
      </w:r>
      <w:r w:rsidRPr="00C37038">
        <w:rPr>
          <w:color w:val="4D4D4F"/>
          <w:sz w:val="17"/>
          <w:szCs w:val="17"/>
        </w:rPr>
        <w:t>of</w:t>
      </w:r>
      <w:r w:rsidRPr="00C37038">
        <w:rPr>
          <w:color w:val="4D4D4F"/>
          <w:spacing w:val="5"/>
          <w:sz w:val="17"/>
          <w:szCs w:val="17"/>
        </w:rPr>
        <w:t xml:space="preserve"> </w:t>
      </w:r>
      <w:r w:rsidRPr="00C37038">
        <w:rPr>
          <w:color w:val="4D4D4F"/>
          <w:sz w:val="17"/>
          <w:szCs w:val="17"/>
        </w:rPr>
        <w:t>hazards causing</w:t>
      </w:r>
      <w:r w:rsidRPr="00C37038">
        <w:rPr>
          <w:color w:val="4D4D4F"/>
          <w:spacing w:val="11"/>
          <w:sz w:val="17"/>
          <w:szCs w:val="17"/>
        </w:rPr>
        <w:t xml:space="preserve"> </w:t>
      </w:r>
      <w:r w:rsidRPr="00C37038">
        <w:rPr>
          <w:color w:val="4D4D4F"/>
          <w:sz w:val="17"/>
          <w:szCs w:val="17"/>
        </w:rPr>
        <w:t>harm</w:t>
      </w:r>
    </w:p>
    <w:p w:rsidR="00C37038" w:rsidRPr="00C37038" w:rsidRDefault="00C37038" w:rsidP="00C37038">
      <w:pPr>
        <w:spacing w:before="7"/>
        <w:rPr>
          <w:sz w:val="19"/>
          <w:szCs w:val="17"/>
        </w:rPr>
      </w:pPr>
    </w:p>
    <w:p w:rsidR="00C37038" w:rsidRPr="00C37038" w:rsidRDefault="00C37038" w:rsidP="00C37038">
      <w:pPr>
        <w:tabs>
          <w:tab w:val="left" w:pos="980"/>
        </w:tabs>
        <w:spacing w:before="1"/>
        <w:ind w:left="620"/>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Fix it to control the identified</w:t>
      </w:r>
      <w:r w:rsidRPr="00C37038">
        <w:rPr>
          <w:color w:val="4D4D4F"/>
          <w:spacing w:val="28"/>
          <w:sz w:val="17"/>
          <w:szCs w:val="17"/>
        </w:rPr>
        <w:t xml:space="preserve"> </w:t>
      </w:r>
      <w:r w:rsidRPr="00C37038">
        <w:rPr>
          <w:color w:val="4D4D4F"/>
          <w:sz w:val="17"/>
          <w:szCs w:val="17"/>
        </w:rPr>
        <w:t>hazards</w:t>
      </w:r>
    </w:p>
    <w:p w:rsidR="00C37038" w:rsidRPr="00C37038" w:rsidRDefault="00C37038" w:rsidP="00C37038">
      <w:pPr>
        <w:spacing w:before="9"/>
        <w:rPr>
          <w:sz w:val="21"/>
          <w:szCs w:val="17"/>
        </w:rPr>
      </w:pPr>
    </w:p>
    <w:p w:rsidR="00C37038" w:rsidRPr="00C37038" w:rsidRDefault="00C37038" w:rsidP="00C37038">
      <w:pPr>
        <w:tabs>
          <w:tab w:val="left" w:pos="980"/>
        </w:tabs>
        <w:spacing w:before="1" w:line="271" w:lineRule="auto"/>
        <w:ind w:left="980" w:right="9"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Evaluate it to re-assess the potential harm after</w:t>
      </w:r>
      <w:r w:rsidRPr="00C37038">
        <w:rPr>
          <w:color w:val="4D4D4F"/>
          <w:spacing w:val="36"/>
          <w:sz w:val="17"/>
          <w:szCs w:val="17"/>
        </w:rPr>
        <w:t xml:space="preserve"> </w:t>
      </w:r>
      <w:r w:rsidRPr="00C37038">
        <w:rPr>
          <w:color w:val="4D4D4F"/>
          <w:sz w:val="17"/>
          <w:szCs w:val="17"/>
        </w:rPr>
        <w:t>controls</w:t>
      </w:r>
      <w:r w:rsidRPr="00C37038">
        <w:rPr>
          <w:color w:val="4D4D4F"/>
          <w:spacing w:val="5"/>
          <w:sz w:val="17"/>
          <w:szCs w:val="17"/>
        </w:rPr>
        <w:t xml:space="preserve"> </w:t>
      </w:r>
      <w:r w:rsidRPr="00C37038">
        <w:rPr>
          <w:color w:val="4D4D4F"/>
          <w:sz w:val="17"/>
          <w:szCs w:val="17"/>
        </w:rPr>
        <w:t>have been put in</w:t>
      </w:r>
      <w:r w:rsidRPr="00C37038">
        <w:rPr>
          <w:color w:val="4D4D4F"/>
          <w:spacing w:val="6"/>
          <w:sz w:val="17"/>
          <w:szCs w:val="17"/>
        </w:rPr>
        <w:t xml:space="preserve"> </w:t>
      </w:r>
      <w:r w:rsidRPr="00C37038">
        <w:rPr>
          <w:color w:val="4D4D4F"/>
          <w:sz w:val="17"/>
          <w:szCs w:val="17"/>
        </w:rPr>
        <w:t>place</w:t>
      </w:r>
    </w:p>
    <w:p w:rsidR="00C37038" w:rsidRPr="00C37038" w:rsidRDefault="00C37038" w:rsidP="00C37038">
      <w:pPr>
        <w:spacing w:before="8"/>
        <w:rPr>
          <w:sz w:val="19"/>
          <w:szCs w:val="17"/>
        </w:rPr>
      </w:pPr>
    </w:p>
    <w:p w:rsidR="00C37038" w:rsidRPr="00C37038" w:rsidRDefault="00C37038" w:rsidP="00C37038">
      <w:pPr>
        <w:tabs>
          <w:tab w:val="left" w:pos="980"/>
        </w:tabs>
        <w:spacing w:line="271" w:lineRule="auto"/>
        <w:ind w:left="980" w:right="787"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Review it to review the effectiveness of</w:t>
      </w:r>
      <w:r w:rsidRPr="00C37038">
        <w:rPr>
          <w:color w:val="4D4D4F"/>
          <w:spacing w:val="25"/>
          <w:sz w:val="17"/>
          <w:szCs w:val="17"/>
        </w:rPr>
        <w:t xml:space="preserve"> </w:t>
      </w:r>
      <w:r w:rsidRPr="00C37038">
        <w:rPr>
          <w:color w:val="4D4D4F"/>
          <w:sz w:val="17"/>
          <w:szCs w:val="17"/>
        </w:rPr>
        <w:t>the</w:t>
      </w:r>
      <w:r w:rsidRPr="00C37038">
        <w:rPr>
          <w:color w:val="4D4D4F"/>
          <w:spacing w:val="2"/>
          <w:sz w:val="17"/>
          <w:szCs w:val="17"/>
        </w:rPr>
        <w:t xml:space="preserve"> </w:t>
      </w:r>
      <w:r w:rsidRPr="00C37038">
        <w:rPr>
          <w:color w:val="4D4D4F"/>
          <w:sz w:val="17"/>
          <w:szCs w:val="17"/>
        </w:rPr>
        <w:t>controls implemented</w:t>
      </w:r>
    </w:p>
    <w:p w:rsidR="00C37038" w:rsidRPr="00C37038" w:rsidRDefault="00C37038" w:rsidP="00C37038">
      <w:pPr>
        <w:spacing w:before="7"/>
        <w:rPr>
          <w:sz w:val="19"/>
          <w:szCs w:val="17"/>
        </w:rPr>
      </w:pPr>
    </w:p>
    <w:p w:rsidR="00C37038" w:rsidRPr="00C37038" w:rsidRDefault="00C37038" w:rsidP="00C37038">
      <w:pPr>
        <w:spacing w:before="1" w:line="271" w:lineRule="auto"/>
        <w:ind w:left="620"/>
        <w:rPr>
          <w:sz w:val="17"/>
          <w:szCs w:val="17"/>
        </w:rPr>
      </w:pPr>
      <w:r w:rsidRPr="00C37038">
        <w:rPr>
          <w:color w:val="4D4D4F"/>
          <w:sz w:val="17"/>
          <w:szCs w:val="17"/>
        </w:rPr>
        <w:t xml:space="preserve">In addition to the risks detailed on </w:t>
      </w:r>
      <w:proofErr w:type="spellStart"/>
      <w:r w:rsidRPr="00C37038">
        <w:rPr>
          <w:color w:val="4D4D4F"/>
          <w:sz w:val="17"/>
          <w:szCs w:val="17"/>
        </w:rPr>
        <w:t>organisational</w:t>
      </w:r>
      <w:proofErr w:type="spellEnd"/>
      <w:r w:rsidRPr="00C37038">
        <w:rPr>
          <w:color w:val="4D4D4F"/>
          <w:sz w:val="17"/>
          <w:szCs w:val="17"/>
        </w:rPr>
        <w:t xml:space="preserve"> risk register, </w:t>
      </w:r>
      <w:proofErr w:type="gramStart"/>
      <w:r w:rsidRPr="00C37038">
        <w:rPr>
          <w:color w:val="4D4D4F"/>
          <w:sz w:val="17"/>
          <w:szCs w:val="17"/>
        </w:rPr>
        <w:t>ongoing  site</w:t>
      </w:r>
      <w:proofErr w:type="gramEnd"/>
      <w:r w:rsidRPr="00C37038">
        <w:rPr>
          <w:color w:val="4D4D4F"/>
          <w:sz w:val="17"/>
          <w:szCs w:val="17"/>
        </w:rPr>
        <w:t xml:space="preserve">  specific  hazard  identification  and  risk  assessment will be undertaken through the development of hazard profiles and JSAs. Refer to the Hazard Identification, Risk Assessment and Control procedure for more detail and information.</w:t>
      </w:r>
    </w:p>
    <w:p w:rsidR="00C37038" w:rsidRPr="00C37038" w:rsidRDefault="00C37038" w:rsidP="00C37038">
      <w:pPr>
        <w:spacing w:before="128" w:line="271" w:lineRule="auto"/>
        <w:ind w:left="305" w:right="740"/>
        <w:rPr>
          <w:sz w:val="17"/>
          <w:szCs w:val="17"/>
        </w:rPr>
      </w:pPr>
      <w:r w:rsidRPr="00C37038">
        <w:rPr>
          <w:sz w:val="17"/>
          <w:szCs w:val="17"/>
        </w:rPr>
        <w:br w:type="column"/>
      </w:r>
      <w:r w:rsidRPr="00C37038">
        <w:rPr>
          <w:color w:val="4D4D4F"/>
          <w:sz w:val="17"/>
          <w:szCs w:val="17"/>
        </w:rPr>
        <w:lastRenderedPageBreak/>
        <w:t xml:space="preserve">The </w:t>
      </w:r>
      <w:proofErr w:type="spellStart"/>
      <w:r w:rsidRPr="00C37038">
        <w:rPr>
          <w:color w:val="4D4D4F"/>
          <w:sz w:val="17"/>
          <w:szCs w:val="17"/>
        </w:rPr>
        <w:t>organisation</w:t>
      </w:r>
      <w:proofErr w:type="spellEnd"/>
      <w:r w:rsidRPr="00C37038">
        <w:rPr>
          <w:color w:val="4D4D4F"/>
          <w:sz w:val="17"/>
          <w:szCs w:val="17"/>
        </w:rPr>
        <w:t xml:space="preserve"> should ensure that a formal risk assessment is completed and maintained when:</w:t>
      </w:r>
    </w:p>
    <w:p w:rsidR="00C37038" w:rsidRPr="00C37038" w:rsidRDefault="00C37038" w:rsidP="00C37038">
      <w:pPr>
        <w:spacing w:before="7"/>
        <w:rPr>
          <w:sz w:val="19"/>
          <w:szCs w:val="17"/>
        </w:rPr>
      </w:pPr>
    </w:p>
    <w:p w:rsidR="00C37038" w:rsidRPr="00C37038" w:rsidRDefault="00C37038" w:rsidP="00C37038">
      <w:pPr>
        <w:tabs>
          <w:tab w:val="left" w:pos="665"/>
        </w:tabs>
        <w:spacing w:line="271" w:lineRule="auto"/>
        <w:ind w:left="665" w:right="1049"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Knowledge of how a hazard may cause injury or</w:t>
      </w:r>
      <w:r w:rsidRPr="00C37038">
        <w:rPr>
          <w:color w:val="4D4D4F"/>
          <w:spacing w:val="32"/>
          <w:sz w:val="17"/>
          <w:szCs w:val="17"/>
        </w:rPr>
        <w:t xml:space="preserve"> </w:t>
      </w:r>
      <w:r w:rsidRPr="00C37038">
        <w:rPr>
          <w:color w:val="4D4D4F"/>
          <w:sz w:val="17"/>
          <w:szCs w:val="17"/>
        </w:rPr>
        <w:t>illness</w:t>
      </w:r>
      <w:r w:rsidRPr="00C37038">
        <w:rPr>
          <w:color w:val="4D4D4F"/>
          <w:spacing w:val="3"/>
          <w:sz w:val="17"/>
          <w:szCs w:val="17"/>
        </w:rPr>
        <w:t xml:space="preserve"> </w:t>
      </w:r>
      <w:r w:rsidRPr="00C37038">
        <w:rPr>
          <w:color w:val="4D4D4F"/>
          <w:sz w:val="17"/>
          <w:szCs w:val="17"/>
        </w:rPr>
        <w:t>is uncertain.</w:t>
      </w:r>
    </w:p>
    <w:p w:rsidR="00C37038" w:rsidRPr="00C37038" w:rsidRDefault="00C37038" w:rsidP="00C37038">
      <w:pPr>
        <w:spacing w:before="7"/>
        <w:rPr>
          <w:sz w:val="19"/>
          <w:szCs w:val="17"/>
        </w:rPr>
      </w:pPr>
    </w:p>
    <w:p w:rsidR="00C37038" w:rsidRPr="00C37038" w:rsidRDefault="00C37038" w:rsidP="00C37038">
      <w:pPr>
        <w:tabs>
          <w:tab w:val="left" w:pos="665"/>
        </w:tabs>
        <w:spacing w:line="271" w:lineRule="auto"/>
        <w:ind w:left="665" w:right="740"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proofErr w:type="gramStart"/>
      <w:r w:rsidRPr="00C37038">
        <w:rPr>
          <w:color w:val="4D4D4F"/>
          <w:sz w:val="17"/>
          <w:szCs w:val="17"/>
        </w:rPr>
        <w:t>The</w:t>
      </w:r>
      <w:proofErr w:type="gramEnd"/>
      <w:r w:rsidRPr="00C37038">
        <w:rPr>
          <w:color w:val="4D4D4F"/>
          <w:sz w:val="17"/>
          <w:szCs w:val="17"/>
        </w:rPr>
        <w:t xml:space="preserve"> work activity involves multiple hazards, and</w:t>
      </w:r>
      <w:r w:rsidRPr="00C37038">
        <w:rPr>
          <w:color w:val="4D4D4F"/>
          <w:spacing w:val="40"/>
          <w:sz w:val="17"/>
          <w:szCs w:val="17"/>
        </w:rPr>
        <w:t xml:space="preserve"> </w:t>
      </w:r>
      <w:r w:rsidRPr="00C37038">
        <w:rPr>
          <w:color w:val="4D4D4F"/>
          <w:sz w:val="17"/>
          <w:szCs w:val="17"/>
        </w:rPr>
        <w:t>the</w:t>
      </w:r>
      <w:r w:rsidRPr="00C37038">
        <w:rPr>
          <w:color w:val="4D4D4F"/>
          <w:spacing w:val="5"/>
          <w:sz w:val="17"/>
          <w:szCs w:val="17"/>
        </w:rPr>
        <w:t xml:space="preserve"> </w:t>
      </w:r>
      <w:r w:rsidRPr="00C37038">
        <w:rPr>
          <w:color w:val="4D4D4F"/>
          <w:sz w:val="17"/>
          <w:szCs w:val="17"/>
        </w:rPr>
        <w:t>workers involved are not aware how those hazards interact to produce new or greater</w:t>
      </w:r>
      <w:r w:rsidRPr="00C37038">
        <w:rPr>
          <w:color w:val="4D4D4F"/>
          <w:spacing w:val="10"/>
          <w:sz w:val="17"/>
          <w:szCs w:val="17"/>
        </w:rPr>
        <w:t xml:space="preserve"> </w:t>
      </w:r>
      <w:r w:rsidRPr="00C37038">
        <w:rPr>
          <w:color w:val="4D4D4F"/>
          <w:sz w:val="17"/>
          <w:szCs w:val="17"/>
        </w:rPr>
        <w:t>risks.</w:t>
      </w:r>
    </w:p>
    <w:p w:rsidR="00C37038" w:rsidRPr="00C37038" w:rsidRDefault="00C37038" w:rsidP="00C37038">
      <w:pPr>
        <w:spacing w:before="7"/>
        <w:rPr>
          <w:sz w:val="19"/>
          <w:szCs w:val="17"/>
        </w:rPr>
      </w:pPr>
      <w:r w:rsidRPr="00C37038">
        <w:rPr>
          <w:noProof/>
          <w:sz w:val="17"/>
          <w:szCs w:val="17"/>
          <w:lang w:val="en-NZ" w:eastAsia="en-NZ"/>
        </w:rPr>
        <mc:AlternateContent>
          <mc:Choice Requires="wps">
            <w:drawing>
              <wp:anchor distT="0" distB="0" distL="114300" distR="114300" simplePos="0" relativeHeight="251661312" behindDoc="0" locked="0" layoutInCell="1" allowOverlap="1" wp14:anchorId="01BE530B" wp14:editId="7D847501">
                <wp:simplePos x="0" y="0"/>
                <wp:positionH relativeFrom="page">
                  <wp:posOffset>7347585</wp:posOffset>
                </wp:positionH>
                <wp:positionV relativeFrom="paragraph">
                  <wp:posOffset>116840</wp:posOffset>
                </wp:positionV>
                <wp:extent cx="140335" cy="615315"/>
                <wp:effectExtent l="0" t="0" r="12065" b="13335"/>
                <wp:wrapNone/>
                <wp:docPr id="1222"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27" type="#_x0000_t202" style="position:absolute;margin-left:578.55pt;margin-top:9.2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yDsAIAALQ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" filled="f" stroked="f">
                <v:textbox style="layout-flow:vertical" inset="0,0,0,0">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C37038" w:rsidRPr="00C37038" w:rsidRDefault="00C37038" w:rsidP="00C37038">
      <w:pPr>
        <w:tabs>
          <w:tab w:val="left" w:pos="665"/>
        </w:tabs>
        <w:spacing w:line="271" w:lineRule="auto"/>
        <w:ind w:left="665" w:right="1199"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Workplace changes may impact on the</w:t>
      </w:r>
      <w:r w:rsidRPr="00C37038">
        <w:rPr>
          <w:color w:val="4D4D4F"/>
          <w:spacing w:val="35"/>
          <w:sz w:val="17"/>
          <w:szCs w:val="17"/>
        </w:rPr>
        <w:t xml:space="preserve"> </w:t>
      </w:r>
      <w:r w:rsidRPr="00C37038">
        <w:rPr>
          <w:color w:val="4D4D4F"/>
          <w:sz w:val="17"/>
          <w:szCs w:val="17"/>
        </w:rPr>
        <w:t>effectiveness</w:t>
      </w:r>
      <w:r w:rsidRPr="00C37038">
        <w:rPr>
          <w:color w:val="4D4D4F"/>
          <w:spacing w:val="5"/>
          <w:sz w:val="17"/>
          <w:szCs w:val="17"/>
        </w:rPr>
        <w:t xml:space="preserve"> </w:t>
      </w:r>
      <w:r w:rsidRPr="00C37038">
        <w:rPr>
          <w:color w:val="4D4D4F"/>
          <w:sz w:val="17"/>
          <w:szCs w:val="17"/>
        </w:rPr>
        <w:t>of existing control</w:t>
      </w:r>
      <w:r w:rsidRPr="00C37038">
        <w:rPr>
          <w:color w:val="4D4D4F"/>
          <w:spacing w:val="17"/>
          <w:sz w:val="17"/>
          <w:szCs w:val="17"/>
        </w:rPr>
        <w:t xml:space="preserve"> </w:t>
      </w:r>
      <w:r w:rsidRPr="00C37038">
        <w:rPr>
          <w:color w:val="4D4D4F"/>
          <w:sz w:val="17"/>
          <w:szCs w:val="17"/>
        </w:rPr>
        <w:t>measures.</w:t>
      </w:r>
    </w:p>
    <w:p w:rsidR="00C37038" w:rsidRPr="00C37038" w:rsidRDefault="00C37038" w:rsidP="00C37038">
      <w:pPr>
        <w:spacing w:before="7"/>
        <w:rPr>
          <w:sz w:val="19"/>
          <w:szCs w:val="17"/>
        </w:rPr>
      </w:pPr>
      <w:bookmarkStart w:id="1" w:name="_GoBack"/>
      <w:bookmarkEnd w:id="1"/>
    </w:p>
    <w:p w:rsidR="00C37038" w:rsidRPr="00C37038" w:rsidRDefault="00C37038" w:rsidP="00C37038">
      <w:pPr>
        <w:tabs>
          <w:tab w:val="left" w:pos="665"/>
        </w:tabs>
        <w:spacing w:line="271" w:lineRule="auto"/>
        <w:ind w:left="665" w:right="922"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New or different risks are associated with a change</w:t>
      </w:r>
      <w:r w:rsidRPr="00C37038">
        <w:rPr>
          <w:color w:val="4D4D4F"/>
          <w:spacing w:val="35"/>
          <w:sz w:val="17"/>
          <w:szCs w:val="17"/>
        </w:rPr>
        <w:t xml:space="preserve"> </w:t>
      </w:r>
      <w:r w:rsidRPr="00C37038">
        <w:rPr>
          <w:color w:val="4D4D4F"/>
          <w:sz w:val="17"/>
          <w:szCs w:val="17"/>
        </w:rPr>
        <w:t>in</w:t>
      </w:r>
      <w:r w:rsidRPr="00C37038">
        <w:rPr>
          <w:color w:val="4D4D4F"/>
          <w:spacing w:val="2"/>
          <w:sz w:val="17"/>
          <w:szCs w:val="17"/>
        </w:rPr>
        <w:t xml:space="preserve"> </w:t>
      </w:r>
      <w:r w:rsidRPr="00C37038">
        <w:rPr>
          <w:color w:val="4D4D4F"/>
          <w:sz w:val="17"/>
          <w:szCs w:val="17"/>
        </w:rPr>
        <w:t>work systems, activities or work</w:t>
      </w:r>
      <w:r w:rsidRPr="00C37038">
        <w:rPr>
          <w:color w:val="4D4D4F"/>
          <w:spacing w:val="35"/>
          <w:sz w:val="17"/>
          <w:szCs w:val="17"/>
        </w:rPr>
        <w:t xml:space="preserve"> </w:t>
      </w:r>
      <w:r w:rsidRPr="00C37038">
        <w:rPr>
          <w:color w:val="4D4D4F"/>
          <w:sz w:val="17"/>
          <w:szCs w:val="17"/>
        </w:rPr>
        <w:t>location.</w:t>
      </w:r>
    </w:p>
    <w:p w:rsidR="00C37038" w:rsidRPr="00C37038" w:rsidRDefault="00C37038" w:rsidP="00C37038">
      <w:pPr>
        <w:spacing w:before="4"/>
        <w:rPr>
          <w:sz w:val="24"/>
          <w:szCs w:val="17"/>
        </w:rPr>
      </w:pPr>
    </w:p>
    <w:p w:rsidR="00C37038" w:rsidRPr="00C37038" w:rsidRDefault="00C37038" w:rsidP="00C37038">
      <w:pPr>
        <w:ind w:left="304"/>
        <w:outlineLvl w:val="2"/>
        <w:rPr>
          <w:b/>
          <w:bCs/>
        </w:rPr>
      </w:pPr>
      <w:proofErr w:type="gramStart"/>
      <w:r w:rsidRPr="00C37038">
        <w:rPr>
          <w:b/>
          <w:bCs/>
          <w:color w:val="354E5B"/>
        </w:rPr>
        <w:t>RISK  ASSESSMENT</w:t>
      </w:r>
      <w:proofErr w:type="gramEnd"/>
      <w:r w:rsidRPr="00C37038">
        <w:rPr>
          <w:b/>
          <w:bCs/>
          <w:color w:val="354E5B"/>
        </w:rPr>
        <w:t xml:space="preserve"> PROCESS</w:t>
      </w:r>
    </w:p>
    <w:p w:rsidR="00C37038" w:rsidRPr="00C37038" w:rsidRDefault="00C37038" w:rsidP="00C37038">
      <w:pPr>
        <w:spacing w:before="9"/>
        <w:rPr>
          <w:b/>
          <w:sz w:val="25"/>
          <w:szCs w:val="17"/>
        </w:rPr>
      </w:pPr>
    </w:p>
    <w:p w:rsidR="00C37038" w:rsidRPr="00C37038" w:rsidRDefault="00C37038" w:rsidP="00C37038">
      <w:pPr>
        <w:spacing w:line="271" w:lineRule="auto"/>
        <w:ind w:left="304" w:right="740"/>
        <w:rPr>
          <w:sz w:val="17"/>
          <w:szCs w:val="17"/>
        </w:rPr>
      </w:pPr>
      <w:proofErr w:type="gramStart"/>
      <w:r w:rsidRPr="00C37038">
        <w:rPr>
          <w:color w:val="4D4D4F"/>
          <w:sz w:val="17"/>
          <w:szCs w:val="17"/>
        </w:rPr>
        <w:t xml:space="preserve">The  </w:t>
      </w:r>
      <w:proofErr w:type="spellStart"/>
      <w:r w:rsidRPr="00C37038">
        <w:rPr>
          <w:color w:val="4D4D4F"/>
          <w:sz w:val="17"/>
          <w:szCs w:val="17"/>
        </w:rPr>
        <w:t>organisation</w:t>
      </w:r>
      <w:proofErr w:type="spellEnd"/>
      <w:proofErr w:type="gramEnd"/>
      <w:r w:rsidRPr="00C37038">
        <w:rPr>
          <w:color w:val="4D4D4F"/>
          <w:sz w:val="17"/>
          <w:szCs w:val="17"/>
        </w:rPr>
        <w:t xml:space="preserve">  shall  undertake  a  risk  assessment  process that covers the entire scope of operations and activities. The risk assessment shall include input and representation from workers involved in the activities, specialist subject matter experts, the health and safety manager and their team (if applicable).</w:t>
      </w:r>
    </w:p>
    <w:p w:rsidR="00C37038" w:rsidRPr="00C37038" w:rsidRDefault="00C37038" w:rsidP="00C37038">
      <w:pPr>
        <w:spacing w:before="7"/>
        <w:rPr>
          <w:sz w:val="19"/>
          <w:szCs w:val="17"/>
        </w:rPr>
      </w:pPr>
    </w:p>
    <w:p w:rsidR="00C37038" w:rsidRPr="00C37038" w:rsidRDefault="00C37038" w:rsidP="00C37038">
      <w:pPr>
        <w:spacing w:line="271" w:lineRule="auto"/>
        <w:ind w:left="304" w:right="898"/>
        <w:jc w:val="both"/>
        <w:rPr>
          <w:sz w:val="17"/>
          <w:szCs w:val="17"/>
        </w:rPr>
      </w:pPr>
      <w:r w:rsidRPr="00C37038">
        <w:rPr>
          <w:color w:val="4D4D4F"/>
          <w:sz w:val="17"/>
          <w:szCs w:val="17"/>
        </w:rPr>
        <w:t xml:space="preserve">The initial, </w:t>
      </w:r>
      <w:proofErr w:type="spellStart"/>
      <w:r w:rsidRPr="00C37038">
        <w:rPr>
          <w:color w:val="4D4D4F"/>
          <w:sz w:val="17"/>
          <w:szCs w:val="17"/>
        </w:rPr>
        <w:t>organisational</w:t>
      </w:r>
      <w:proofErr w:type="spellEnd"/>
      <w:r w:rsidRPr="00C37038">
        <w:rPr>
          <w:color w:val="4D4D4F"/>
          <w:sz w:val="17"/>
          <w:szCs w:val="17"/>
        </w:rPr>
        <w:t xml:space="preserve"> wide risk assessment will be captured and recorded on the health and safety risk register. This register is used to:</w:t>
      </w:r>
    </w:p>
    <w:p w:rsidR="00C37038" w:rsidRPr="00C37038" w:rsidRDefault="00C37038" w:rsidP="00C37038">
      <w:pPr>
        <w:spacing w:before="7"/>
        <w:rPr>
          <w:sz w:val="19"/>
          <w:szCs w:val="17"/>
        </w:rPr>
      </w:pPr>
    </w:p>
    <w:p w:rsidR="00C37038" w:rsidRPr="00C37038" w:rsidRDefault="00C37038" w:rsidP="00C37038">
      <w:pPr>
        <w:tabs>
          <w:tab w:val="left" w:pos="664"/>
        </w:tabs>
        <w:spacing w:line="271" w:lineRule="auto"/>
        <w:ind w:left="664" w:right="764" w:hanging="361"/>
        <w:rPr>
          <w:sz w:val="17"/>
          <w:szCs w:val="17"/>
        </w:rPr>
      </w:pPr>
      <w:proofErr w:type="gramStart"/>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Provide information and oversight to management</w:t>
      </w:r>
      <w:r w:rsidRPr="00C37038">
        <w:rPr>
          <w:color w:val="4D4D4F"/>
          <w:spacing w:val="25"/>
          <w:sz w:val="17"/>
          <w:szCs w:val="17"/>
        </w:rPr>
        <w:t xml:space="preserve"> </w:t>
      </w:r>
      <w:r w:rsidRPr="00C37038">
        <w:rPr>
          <w:color w:val="4D4D4F"/>
          <w:sz w:val="17"/>
          <w:szCs w:val="17"/>
        </w:rPr>
        <w:t>teams</w:t>
      </w:r>
      <w:r w:rsidRPr="00C37038">
        <w:rPr>
          <w:color w:val="4D4D4F"/>
          <w:spacing w:val="5"/>
          <w:sz w:val="17"/>
          <w:szCs w:val="17"/>
        </w:rPr>
        <w:t xml:space="preserve"> </w:t>
      </w:r>
      <w:r w:rsidRPr="00C37038">
        <w:rPr>
          <w:color w:val="4D4D4F"/>
          <w:sz w:val="17"/>
          <w:szCs w:val="17"/>
        </w:rPr>
        <w:t>and executive about the nature and management of critical</w:t>
      </w:r>
      <w:r w:rsidRPr="00C37038">
        <w:rPr>
          <w:color w:val="4D4D4F"/>
          <w:spacing w:val="32"/>
          <w:sz w:val="17"/>
          <w:szCs w:val="17"/>
        </w:rPr>
        <w:t xml:space="preserve"> </w:t>
      </w:r>
      <w:r w:rsidRPr="00C37038">
        <w:rPr>
          <w:color w:val="4D4D4F"/>
          <w:sz w:val="17"/>
          <w:szCs w:val="17"/>
        </w:rPr>
        <w:t>risks.</w:t>
      </w:r>
      <w:proofErr w:type="gramEnd"/>
    </w:p>
    <w:p w:rsidR="00C37038" w:rsidRPr="00C37038" w:rsidRDefault="00C37038" w:rsidP="00C37038">
      <w:pPr>
        <w:spacing w:before="7"/>
        <w:rPr>
          <w:sz w:val="19"/>
          <w:szCs w:val="17"/>
        </w:rPr>
      </w:pPr>
    </w:p>
    <w:p w:rsidR="00C37038" w:rsidRPr="00C37038" w:rsidRDefault="00C37038" w:rsidP="00C37038">
      <w:pPr>
        <w:tabs>
          <w:tab w:val="left" w:pos="664"/>
        </w:tabs>
        <w:spacing w:line="271" w:lineRule="auto"/>
        <w:ind w:left="664" w:right="740"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Inform the health and safety committee of the status</w:t>
      </w:r>
      <w:r w:rsidRPr="00C37038">
        <w:rPr>
          <w:color w:val="4D4D4F"/>
          <w:spacing w:val="40"/>
          <w:sz w:val="17"/>
          <w:szCs w:val="17"/>
        </w:rPr>
        <w:t xml:space="preserve"> </w:t>
      </w:r>
      <w:r w:rsidRPr="00C37038">
        <w:rPr>
          <w:color w:val="4D4D4F"/>
          <w:sz w:val="17"/>
          <w:szCs w:val="17"/>
        </w:rPr>
        <w:t>of</w:t>
      </w:r>
      <w:r w:rsidRPr="00C37038">
        <w:rPr>
          <w:color w:val="4D4D4F"/>
          <w:spacing w:val="5"/>
          <w:sz w:val="17"/>
          <w:szCs w:val="17"/>
        </w:rPr>
        <w:t xml:space="preserve"> </w:t>
      </w:r>
      <w:r w:rsidRPr="00C37038">
        <w:rPr>
          <w:color w:val="4D4D4F"/>
          <w:sz w:val="17"/>
          <w:szCs w:val="17"/>
        </w:rPr>
        <w:t>health and safety risks and</w:t>
      </w:r>
      <w:r w:rsidRPr="00C37038">
        <w:rPr>
          <w:color w:val="4D4D4F"/>
          <w:spacing w:val="21"/>
          <w:sz w:val="17"/>
          <w:szCs w:val="17"/>
        </w:rPr>
        <w:t xml:space="preserve"> </w:t>
      </w:r>
      <w:r w:rsidRPr="00C37038">
        <w:rPr>
          <w:color w:val="4D4D4F"/>
          <w:sz w:val="17"/>
          <w:szCs w:val="17"/>
        </w:rPr>
        <w:t>controls.</w:t>
      </w:r>
    </w:p>
    <w:p w:rsidR="00C37038" w:rsidRPr="00C37038" w:rsidRDefault="00C37038" w:rsidP="00C37038">
      <w:pPr>
        <w:spacing w:before="7"/>
        <w:rPr>
          <w:sz w:val="19"/>
          <w:szCs w:val="17"/>
        </w:rPr>
      </w:pPr>
    </w:p>
    <w:p w:rsidR="00C37038" w:rsidRPr="00C37038" w:rsidRDefault="00C37038" w:rsidP="00C37038">
      <w:pPr>
        <w:tabs>
          <w:tab w:val="left" w:pos="664"/>
        </w:tabs>
        <w:spacing w:line="271" w:lineRule="auto"/>
        <w:ind w:left="665" w:right="1068"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 xml:space="preserve">Develop and monitor additional controls </w:t>
      </w:r>
      <w:proofErr w:type="gramStart"/>
      <w:r w:rsidRPr="00C37038">
        <w:rPr>
          <w:color w:val="4D4D4F"/>
          <w:sz w:val="17"/>
          <w:szCs w:val="17"/>
        </w:rPr>
        <w:t xml:space="preserve">for </w:t>
      </w:r>
      <w:r w:rsidRPr="00C37038">
        <w:rPr>
          <w:color w:val="4D4D4F"/>
          <w:spacing w:val="1"/>
          <w:sz w:val="17"/>
          <w:szCs w:val="17"/>
        </w:rPr>
        <w:t xml:space="preserve"> </w:t>
      </w:r>
      <w:r w:rsidRPr="00C37038">
        <w:rPr>
          <w:color w:val="4D4D4F"/>
          <w:sz w:val="17"/>
          <w:szCs w:val="17"/>
        </w:rPr>
        <w:t>activities</w:t>
      </w:r>
      <w:proofErr w:type="gramEnd"/>
      <w:r w:rsidRPr="00C37038">
        <w:rPr>
          <w:color w:val="4D4D4F"/>
          <w:spacing w:val="7"/>
          <w:sz w:val="17"/>
          <w:szCs w:val="17"/>
        </w:rPr>
        <w:t xml:space="preserve"> </w:t>
      </w:r>
      <w:r w:rsidRPr="00C37038">
        <w:rPr>
          <w:color w:val="4D4D4F"/>
          <w:sz w:val="17"/>
          <w:szCs w:val="17"/>
        </w:rPr>
        <w:t>with less than acceptable residual risk</w:t>
      </w:r>
      <w:r w:rsidRPr="00C37038">
        <w:rPr>
          <w:color w:val="4D4D4F"/>
          <w:spacing w:val="36"/>
          <w:sz w:val="17"/>
          <w:szCs w:val="17"/>
        </w:rPr>
        <w:t xml:space="preserve"> </w:t>
      </w:r>
      <w:r w:rsidRPr="00C37038">
        <w:rPr>
          <w:color w:val="4D4D4F"/>
          <w:sz w:val="17"/>
          <w:szCs w:val="17"/>
        </w:rPr>
        <w:t>ratings.</w:t>
      </w:r>
    </w:p>
    <w:p w:rsidR="00C37038" w:rsidRPr="00C37038" w:rsidRDefault="00C37038" w:rsidP="00C37038">
      <w:pPr>
        <w:spacing w:before="7"/>
        <w:rPr>
          <w:sz w:val="19"/>
          <w:szCs w:val="17"/>
        </w:rPr>
      </w:pPr>
    </w:p>
    <w:p w:rsidR="00C37038" w:rsidRPr="00C37038" w:rsidRDefault="00C37038" w:rsidP="00C37038">
      <w:pPr>
        <w:spacing w:line="271" w:lineRule="auto"/>
        <w:ind w:left="304" w:right="916"/>
        <w:rPr>
          <w:sz w:val="17"/>
          <w:szCs w:val="17"/>
        </w:rPr>
      </w:pPr>
      <w:r w:rsidRPr="00C37038">
        <w:rPr>
          <w:color w:val="4D4D4F"/>
          <w:sz w:val="17"/>
          <w:szCs w:val="17"/>
        </w:rPr>
        <w:t>The risk register shall include specific identification and flagging of critical risks. These are the risks that have been identified</w:t>
      </w:r>
    </w:p>
    <w:p w:rsidR="00C37038" w:rsidRPr="00C37038" w:rsidRDefault="00C37038" w:rsidP="00C37038">
      <w:pPr>
        <w:spacing w:line="271" w:lineRule="auto"/>
        <w:ind w:left="304" w:right="1004"/>
        <w:rPr>
          <w:sz w:val="17"/>
          <w:szCs w:val="17"/>
        </w:rPr>
      </w:pPr>
      <w:proofErr w:type="gramStart"/>
      <w:r w:rsidRPr="00C37038">
        <w:rPr>
          <w:color w:val="4D4D4F"/>
          <w:sz w:val="17"/>
          <w:szCs w:val="17"/>
        </w:rPr>
        <w:t>as</w:t>
      </w:r>
      <w:proofErr w:type="gramEnd"/>
      <w:r w:rsidRPr="00C37038">
        <w:rPr>
          <w:color w:val="4D4D4F"/>
          <w:sz w:val="17"/>
          <w:szCs w:val="17"/>
        </w:rPr>
        <w:t xml:space="preserve"> being of having significant consequence. Critical risk areas and controls shall be reviewed by the </w:t>
      </w:r>
      <w:proofErr w:type="spellStart"/>
      <w:r w:rsidRPr="00C37038">
        <w:rPr>
          <w:color w:val="4D4D4F"/>
          <w:sz w:val="17"/>
          <w:szCs w:val="17"/>
        </w:rPr>
        <w:t>organisations</w:t>
      </w:r>
      <w:proofErr w:type="spellEnd"/>
      <w:r w:rsidRPr="00C37038">
        <w:rPr>
          <w:color w:val="4D4D4F"/>
          <w:sz w:val="17"/>
          <w:szCs w:val="17"/>
        </w:rPr>
        <w:t xml:space="preserve"> health and safety strategic management group. Where incidents or near misses occur that involve critical risks, additional controls and </w:t>
      </w:r>
      <w:proofErr w:type="gramStart"/>
      <w:r w:rsidRPr="00C37038">
        <w:rPr>
          <w:color w:val="4D4D4F"/>
          <w:sz w:val="17"/>
          <w:szCs w:val="17"/>
        </w:rPr>
        <w:t>preventative  measures</w:t>
      </w:r>
      <w:proofErr w:type="gramEnd"/>
      <w:r w:rsidRPr="00C37038">
        <w:rPr>
          <w:color w:val="4D4D4F"/>
          <w:sz w:val="17"/>
          <w:szCs w:val="17"/>
        </w:rPr>
        <w:t xml:space="preserve">  implemented  shall  be  communicated to the </w:t>
      </w:r>
      <w:proofErr w:type="spellStart"/>
      <w:r w:rsidRPr="00C37038">
        <w:rPr>
          <w:color w:val="4D4D4F"/>
          <w:sz w:val="17"/>
          <w:szCs w:val="17"/>
        </w:rPr>
        <w:t>organisation’s</w:t>
      </w:r>
      <w:proofErr w:type="spellEnd"/>
      <w:r w:rsidRPr="00C37038">
        <w:rPr>
          <w:color w:val="4D4D4F"/>
          <w:sz w:val="17"/>
          <w:szCs w:val="17"/>
        </w:rPr>
        <w:t xml:space="preserve"> management team and Health and Safety</w:t>
      </w:r>
    </w:p>
    <w:p w:rsidR="00C37038" w:rsidRPr="00C37038" w:rsidRDefault="00C37038" w:rsidP="00C37038">
      <w:pPr>
        <w:spacing w:line="271" w:lineRule="auto"/>
        <w:ind w:left="304" w:right="764"/>
        <w:rPr>
          <w:sz w:val="17"/>
          <w:szCs w:val="17"/>
        </w:rPr>
      </w:pPr>
      <w:proofErr w:type="gramStart"/>
      <w:r w:rsidRPr="00C37038">
        <w:rPr>
          <w:color w:val="4D4D4F"/>
          <w:sz w:val="17"/>
          <w:szCs w:val="17"/>
        </w:rPr>
        <w:t>Committee via monthly health and safety reports.</w:t>
      </w:r>
      <w:proofErr w:type="gramEnd"/>
      <w:r w:rsidRPr="00C37038">
        <w:rPr>
          <w:color w:val="4D4D4F"/>
          <w:sz w:val="17"/>
          <w:szCs w:val="17"/>
        </w:rPr>
        <w:t xml:space="preserve"> Inspection and audit activities shall be undertaken to enable the management team to be provided with assurance that effective controls are in place and are effective.</w:t>
      </w:r>
    </w:p>
    <w:p w:rsidR="00C37038" w:rsidRPr="00C37038" w:rsidRDefault="00C37038" w:rsidP="00C37038">
      <w:pPr>
        <w:spacing w:before="7"/>
        <w:rPr>
          <w:sz w:val="19"/>
          <w:szCs w:val="17"/>
        </w:rPr>
      </w:pPr>
    </w:p>
    <w:p w:rsidR="00C37038" w:rsidRPr="00C37038" w:rsidRDefault="00C37038" w:rsidP="00C37038">
      <w:pPr>
        <w:ind w:left="304"/>
        <w:rPr>
          <w:sz w:val="17"/>
          <w:szCs w:val="17"/>
        </w:rPr>
      </w:pPr>
      <w:r w:rsidRPr="00C37038">
        <w:rPr>
          <w:color w:val="4D4D4F"/>
          <w:sz w:val="17"/>
          <w:szCs w:val="17"/>
        </w:rPr>
        <w:t>The Risk Register is reviewed and updated:</w:t>
      </w:r>
    </w:p>
    <w:p w:rsidR="00C37038" w:rsidRPr="00C37038" w:rsidRDefault="00C37038" w:rsidP="00C37038">
      <w:pPr>
        <w:spacing w:before="9"/>
        <w:rPr>
          <w:sz w:val="21"/>
          <w:szCs w:val="17"/>
        </w:rPr>
      </w:pPr>
    </w:p>
    <w:p w:rsidR="00C37038" w:rsidRPr="00C37038" w:rsidRDefault="00C37038" w:rsidP="00C37038">
      <w:pPr>
        <w:tabs>
          <w:tab w:val="left" w:pos="664"/>
        </w:tabs>
        <w:spacing w:line="271" w:lineRule="auto"/>
        <w:ind w:left="665" w:right="966"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proofErr w:type="gramStart"/>
      <w:r w:rsidRPr="00C37038">
        <w:rPr>
          <w:color w:val="4D4D4F"/>
          <w:sz w:val="17"/>
          <w:szCs w:val="17"/>
        </w:rPr>
        <w:t>After</w:t>
      </w:r>
      <w:proofErr w:type="gramEnd"/>
      <w:r w:rsidRPr="00C37038">
        <w:rPr>
          <w:color w:val="4D4D4F"/>
          <w:sz w:val="17"/>
          <w:szCs w:val="17"/>
        </w:rPr>
        <w:t xml:space="preserve"> incidents or near misses that involve high</w:t>
      </w:r>
      <w:r w:rsidRPr="00C37038">
        <w:rPr>
          <w:color w:val="4D4D4F"/>
          <w:spacing w:val="36"/>
          <w:sz w:val="17"/>
          <w:szCs w:val="17"/>
        </w:rPr>
        <w:t xml:space="preserve"> </w:t>
      </w:r>
      <w:r w:rsidRPr="00C37038">
        <w:rPr>
          <w:color w:val="4D4D4F"/>
          <w:sz w:val="17"/>
          <w:szCs w:val="17"/>
        </w:rPr>
        <w:t>risks,</w:t>
      </w:r>
      <w:r w:rsidRPr="00C37038">
        <w:rPr>
          <w:color w:val="4D4D4F"/>
          <w:spacing w:val="5"/>
          <w:sz w:val="17"/>
          <w:szCs w:val="17"/>
        </w:rPr>
        <w:t xml:space="preserve"> </w:t>
      </w:r>
      <w:r w:rsidRPr="00C37038">
        <w:rPr>
          <w:color w:val="4D4D4F"/>
          <w:sz w:val="17"/>
          <w:szCs w:val="17"/>
        </w:rPr>
        <w:t xml:space="preserve">both within the </w:t>
      </w:r>
      <w:proofErr w:type="spellStart"/>
      <w:r w:rsidRPr="00C37038">
        <w:rPr>
          <w:color w:val="4D4D4F"/>
          <w:sz w:val="17"/>
          <w:szCs w:val="17"/>
        </w:rPr>
        <w:t>organisation’s</w:t>
      </w:r>
      <w:proofErr w:type="spellEnd"/>
      <w:r w:rsidRPr="00C37038">
        <w:rPr>
          <w:color w:val="4D4D4F"/>
          <w:sz w:val="17"/>
          <w:szCs w:val="17"/>
        </w:rPr>
        <w:t xml:space="preserve"> activities and if relevant within the New Zealand water</w:t>
      </w:r>
      <w:r w:rsidRPr="00C37038">
        <w:rPr>
          <w:color w:val="4D4D4F"/>
          <w:spacing w:val="10"/>
          <w:sz w:val="17"/>
          <w:szCs w:val="17"/>
        </w:rPr>
        <w:t xml:space="preserve"> </w:t>
      </w:r>
      <w:r w:rsidRPr="00C37038">
        <w:rPr>
          <w:color w:val="4D4D4F"/>
          <w:sz w:val="17"/>
          <w:szCs w:val="17"/>
        </w:rPr>
        <w:t>industry.</w:t>
      </w:r>
    </w:p>
    <w:p w:rsidR="00C37038" w:rsidRPr="00C37038" w:rsidRDefault="00C37038" w:rsidP="00C37038">
      <w:pPr>
        <w:spacing w:before="8"/>
        <w:rPr>
          <w:sz w:val="19"/>
          <w:szCs w:val="17"/>
        </w:rPr>
      </w:pPr>
    </w:p>
    <w:p w:rsidR="00C37038" w:rsidRPr="00C37038" w:rsidRDefault="00C37038" w:rsidP="00C37038">
      <w:pPr>
        <w:tabs>
          <w:tab w:val="left" w:pos="665"/>
        </w:tabs>
        <w:ind w:left="305"/>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proofErr w:type="gramStart"/>
      <w:r w:rsidRPr="00C37038">
        <w:rPr>
          <w:color w:val="4D4D4F"/>
          <w:sz w:val="17"/>
          <w:szCs w:val="17"/>
        </w:rPr>
        <w:t>On</w:t>
      </w:r>
      <w:proofErr w:type="gramEnd"/>
      <w:r w:rsidRPr="00C37038">
        <w:rPr>
          <w:color w:val="4D4D4F"/>
          <w:sz w:val="17"/>
          <w:szCs w:val="17"/>
        </w:rPr>
        <w:t xml:space="preserve"> a six monthly basis as part of wider project risk</w:t>
      </w:r>
      <w:r w:rsidRPr="00C37038">
        <w:rPr>
          <w:color w:val="4D4D4F"/>
          <w:spacing w:val="42"/>
          <w:sz w:val="17"/>
          <w:szCs w:val="17"/>
        </w:rPr>
        <w:t xml:space="preserve"> </w:t>
      </w:r>
      <w:r w:rsidRPr="00C37038">
        <w:rPr>
          <w:color w:val="4D4D4F"/>
          <w:sz w:val="17"/>
          <w:szCs w:val="17"/>
        </w:rPr>
        <w:t>reviews.</w:t>
      </w:r>
    </w:p>
    <w:p w:rsidR="00C37038" w:rsidRPr="00C37038" w:rsidRDefault="00C37038" w:rsidP="00C37038">
      <w:pPr>
        <w:spacing w:before="9"/>
        <w:rPr>
          <w:sz w:val="21"/>
          <w:szCs w:val="17"/>
        </w:rPr>
      </w:pPr>
    </w:p>
    <w:p w:rsidR="00C37038" w:rsidRPr="00C37038" w:rsidRDefault="00C37038" w:rsidP="00C37038">
      <w:pPr>
        <w:tabs>
          <w:tab w:val="left" w:pos="665"/>
        </w:tabs>
        <w:spacing w:line="271" w:lineRule="auto"/>
        <w:ind w:left="665" w:right="741"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proofErr w:type="gramStart"/>
      <w:r w:rsidRPr="00C37038">
        <w:rPr>
          <w:color w:val="4D4D4F"/>
          <w:spacing w:val="-6"/>
          <w:sz w:val="17"/>
          <w:szCs w:val="17"/>
        </w:rPr>
        <w:t>To</w:t>
      </w:r>
      <w:proofErr w:type="gramEnd"/>
      <w:r w:rsidRPr="00C37038">
        <w:rPr>
          <w:color w:val="4D4D4F"/>
          <w:spacing w:val="-6"/>
          <w:sz w:val="17"/>
          <w:szCs w:val="17"/>
        </w:rPr>
        <w:t xml:space="preserve"> </w:t>
      </w:r>
      <w:r w:rsidRPr="00C37038">
        <w:rPr>
          <w:color w:val="4D4D4F"/>
          <w:sz w:val="17"/>
          <w:szCs w:val="17"/>
        </w:rPr>
        <w:t>incorporate the recommendations of any</w:t>
      </w:r>
      <w:r w:rsidRPr="00C37038">
        <w:rPr>
          <w:color w:val="4D4D4F"/>
          <w:spacing w:val="45"/>
          <w:sz w:val="17"/>
          <w:szCs w:val="17"/>
        </w:rPr>
        <w:t xml:space="preserve"> </w:t>
      </w:r>
      <w:r w:rsidRPr="00C37038">
        <w:rPr>
          <w:color w:val="4D4D4F"/>
          <w:sz w:val="17"/>
          <w:szCs w:val="17"/>
        </w:rPr>
        <w:t>audits</w:t>
      </w:r>
      <w:r w:rsidRPr="00C37038">
        <w:rPr>
          <w:color w:val="4D4D4F"/>
          <w:spacing w:val="6"/>
          <w:sz w:val="17"/>
          <w:szCs w:val="17"/>
        </w:rPr>
        <w:t xml:space="preserve"> </w:t>
      </w:r>
      <w:r w:rsidRPr="00C37038">
        <w:rPr>
          <w:color w:val="4D4D4F"/>
          <w:sz w:val="17"/>
          <w:szCs w:val="17"/>
        </w:rPr>
        <w:t>conducted internally or by external</w:t>
      </w:r>
      <w:r w:rsidRPr="00C37038">
        <w:rPr>
          <w:color w:val="4D4D4F"/>
          <w:spacing w:val="27"/>
          <w:sz w:val="17"/>
          <w:szCs w:val="17"/>
        </w:rPr>
        <w:t xml:space="preserve"> </w:t>
      </w:r>
      <w:r w:rsidRPr="00C37038">
        <w:rPr>
          <w:color w:val="4D4D4F"/>
          <w:sz w:val="17"/>
          <w:szCs w:val="17"/>
        </w:rPr>
        <w:t>parties.</w:t>
      </w:r>
    </w:p>
    <w:p w:rsidR="00C37038" w:rsidRPr="00C37038" w:rsidRDefault="00C37038" w:rsidP="00C37038">
      <w:pPr>
        <w:spacing w:before="7"/>
        <w:rPr>
          <w:sz w:val="19"/>
          <w:szCs w:val="17"/>
        </w:rPr>
      </w:pPr>
    </w:p>
    <w:p w:rsidR="00C37038" w:rsidRPr="00C37038" w:rsidRDefault="00C37038" w:rsidP="00C37038">
      <w:pPr>
        <w:tabs>
          <w:tab w:val="left" w:pos="665"/>
        </w:tabs>
        <w:spacing w:line="271" w:lineRule="auto"/>
        <w:ind w:left="665" w:right="822"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proofErr w:type="gramStart"/>
      <w:r w:rsidRPr="00C37038">
        <w:rPr>
          <w:color w:val="4D4D4F"/>
          <w:spacing w:val="-6"/>
          <w:sz w:val="17"/>
          <w:szCs w:val="17"/>
        </w:rPr>
        <w:t>To</w:t>
      </w:r>
      <w:proofErr w:type="gramEnd"/>
      <w:r w:rsidRPr="00C37038">
        <w:rPr>
          <w:color w:val="4D4D4F"/>
          <w:spacing w:val="-6"/>
          <w:sz w:val="17"/>
          <w:szCs w:val="17"/>
        </w:rPr>
        <w:t xml:space="preserve"> </w:t>
      </w:r>
      <w:r w:rsidRPr="00C37038">
        <w:rPr>
          <w:color w:val="4D4D4F"/>
          <w:sz w:val="17"/>
          <w:szCs w:val="17"/>
        </w:rPr>
        <w:t>incorporate any additional controls that</w:t>
      </w:r>
      <w:r w:rsidRPr="00C37038">
        <w:rPr>
          <w:color w:val="4D4D4F"/>
          <w:spacing w:val="35"/>
          <w:sz w:val="17"/>
          <w:szCs w:val="17"/>
        </w:rPr>
        <w:t xml:space="preserve"> </w:t>
      </w:r>
      <w:r w:rsidRPr="00C37038">
        <w:rPr>
          <w:color w:val="4D4D4F"/>
          <w:sz w:val="17"/>
          <w:szCs w:val="17"/>
        </w:rPr>
        <w:t>have</w:t>
      </w:r>
      <w:r w:rsidRPr="00C37038">
        <w:rPr>
          <w:color w:val="4D4D4F"/>
          <w:spacing w:val="3"/>
          <w:sz w:val="17"/>
          <w:szCs w:val="17"/>
        </w:rPr>
        <w:t xml:space="preserve"> </w:t>
      </w:r>
      <w:r w:rsidRPr="00C37038">
        <w:rPr>
          <w:color w:val="4D4D4F"/>
          <w:sz w:val="17"/>
          <w:szCs w:val="17"/>
        </w:rPr>
        <w:t>been identified and implemented through worker engagement and consultation</w:t>
      </w:r>
      <w:r w:rsidRPr="00C37038">
        <w:rPr>
          <w:color w:val="4D4D4F"/>
          <w:spacing w:val="30"/>
          <w:sz w:val="17"/>
          <w:szCs w:val="17"/>
        </w:rPr>
        <w:t xml:space="preserve"> </w:t>
      </w:r>
      <w:r w:rsidRPr="00C37038">
        <w:rPr>
          <w:color w:val="4D4D4F"/>
          <w:sz w:val="17"/>
          <w:szCs w:val="17"/>
        </w:rPr>
        <w:t>processes.</w:t>
      </w:r>
    </w:p>
    <w:p w:rsidR="00C37038" w:rsidRPr="00C37038" w:rsidRDefault="00C37038" w:rsidP="00C37038">
      <w:pPr>
        <w:spacing w:line="271" w:lineRule="auto"/>
        <w:sectPr w:rsidR="00C37038" w:rsidRPr="00C37038">
          <w:type w:val="continuous"/>
          <w:pgSz w:w="11910" w:h="16840"/>
          <w:pgMar w:top="1580" w:right="0" w:bottom="280" w:left="100" w:header="720" w:footer="720" w:gutter="0"/>
          <w:cols w:num="2" w:space="720" w:equalWidth="0">
            <w:col w:w="5679" w:space="40"/>
            <w:col w:w="6091"/>
          </w:cols>
        </w:sectPr>
      </w:pPr>
    </w:p>
    <w:p w:rsidR="00C37038" w:rsidRPr="00C37038" w:rsidRDefault="00C37038" w:rsidP="00C37038">
      <w:pPr>
        <w:rPr>
          <w:sz w:val="20"/>
          <w:szCs w:val="17"/>
        </w:rPr>
      </w:pPr>
    </w:p>
    <w:p w:rsidR="00C37038" w:rsidRPr="00C37038" w:rsidRDefault="00C37038" w:rsidP="00C37038">
      <w:pPr>
        <w:spacing w:before="8"/>
        <w:rPr>
          <w:sz w:val="28"/>
          <w:szCs w:val="17"/>
        </w:rPr>
      </w:pPr>
    </w:p>
    <w:p w:rsidR="00C37038" w:rsidRPr="00C37038" w:rsidRDefault="00C37038" w:rsidP="00C37038">
      <w:pPr>
        <w:rPr>
          <w:sz w:val="28"/>
        </w:rPr>
        <w:sectPr w:rsidR="00C37038" w:rsidRPr="00C37038">
          <w:headerReference w:type="default" r:id="rId7"/>
          <w:footerReference w:type="default" r:id="rId8"/>
          <w:pgSz w:w="11910" w:h="16840"/>
          <w:pgMar w:top="0" w:right="620" w:bottom="920" w:left="0" w:header="0" w:footer="735" w:gutter="0"/>
          <w:pgNumType w:start="89"/>
          <w:cols w:space="720"/>
        </w:sectPr>
      </w:pPr>
    </w:p>
    <w:p w:rsidR="00C37038" w:rsidRPr="00C37038" w:rsidRDefault="00C37038" w:rsidP="00C37038">
      <w:pPr>
        <w:spacing w:before="93"/>
        <w:ind w:left="720"/>
        <w:outlineLvl w:val="2"/>
        <w:rPr>
          <w:b/>
          <w:bCs/>
        </w:rPr>
      </w:pPr>
      <w:r w:rsidRPr="00C37038">
        <w:rPr>
          <w:b/>
          <w:bCs/>
          <w:noProof/>
          <w:lang w:val="en-NZ" w:eastAsia="en-NZ"/>
        </w:rPr>
        <w:lastRenderedPageBreak/>
        <mc:AlternateContent>
          <mc:Choice Requires="wpg">
            <w:drawing>
              <wp:anchor distT="0" distB="0" distL="114300" distR="114300" simplePos="0" relativeHeight="251662336" behindDoc="0" locked="0" layoutInCell="1" allowOverlap="1" wp14:anchorId="65336BD8" wp14:editId="00BD38CE">
                <wp:simplePos x="0" y="0"/>
                <wp:positionH relativeFrom="page">
                  <wp:posOffset>0</wp:posOffset>
                </wp:positionH>
                <wp:positionV relativeFrom="paragraph">
                  <wp:posOffset>-367030</wp:posOffset>
                </wp:positionV>
                <wp:extent cx="280670" cy="2552700"/>
                <wp:effectExtent l="0" t="4445" r="0" b="0"/>
                <wp:wrapNone/>
                <wp:docPr id="1219"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8"/>
                          <a:chExt cx="442" cy="4020"/>
                        </a:xfrm>
                      </wpg:grpSpPr>
                      <wps:wsp>
                        <wps:cNvPr id="1220" name="Rectangle 792"/>
                        <wps:cNvSpPr>
                          <a:spLocks noChangeArrowheads="1"/>
                        </wps:cNvSpPr>
                        <wps:spPr bwMode="auto">
                          <a:xfrm>
                            <a:off x="0" y="-57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Rectangle 791"/>
                        <wps:cNvSpPr>
                          <a:spLocks noChangeArrowheads="1"/>
                        </wps:cNvSpPr>
                        <wps:spPr bwMode="auto">
                          <a:xfrm>
                            <a:off x="0" y="214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0" o:spid="_x0000_s1026" style="position:absolute;margin-left:0;margin-top:-28.9pt;width:22.1pt;height:201pt;z-index:251662336;mso-position-horizontal-relative:page" coordorigin=",-57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">
                <v:rect id="Rectangle 792" o:spid="_x0000_s1027" style="position:absolute;top:-57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7cyccA&#10;AADdAAAADwAAAGRycy9kb3ducmV2LnhtbESPQWvCQBCF70L/wzIFb7ppDhJSVxFLaQVLqVXPY3ZM&#10;gtnZNLua9N93DgVvM7w3730zXw6uUTfqQu3ZwNM0AUVceFtzaWD//TrJQIWIbLHxTAZ+KcBy8TCa&#10;Y259z19028VSSQiHHA1UMba51qGoyGGY+pZYtLPvHEZZu1LbDnsJd41Ok2SmHdYsDRW2tK6ouOyu&#10;zkB7Ph2zt2Rzetl+/PSfaxsOx1lmzPhxWD2DijTEu/n/+t0Kfpo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O3MnHAAAA3QAAAA8AAAAAAAAAAAAAAAAAmAIAAGRy&#10;cy9kb3ducmV2LnhtbFBLBQYAAAAABAAEAPUAAACMAwAAAAA=&#10;" fillcolor="#38acf3" stroked="f"/>
                <v:rect id="Rectangle 791" o:spid="_x0000_s1028" style="position:absolute;top:214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HcIA&#10;AADdAAAADwAAAGRycy9kb3ducmV2LnhtbERPTYvCMBC9C/sfwizsRTS1giy1URZR3JtoZc9DM7bV&#10;ZtJtorb/3giCt3m8z0mXnanFjVpXWVYwGUcgiHOrKy4UHLPN6BuE88gaa8ukoCcHy8XHIMVE2zvv&#10;6XbwhQgh7BJUUHrfJFK6vCSDbmwb4sCdbGvQB9gWUrd4D+GmlnEUzaTBikNDiQ2tSsovh6tRsO72&#10;2WxrhtM+61e79R+f7f/2rNTXZ/czB+Gp82/xy/2rw/w4nsD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sIdwgAAAN0AAAAPAAAAAAAAAAAAAAAAAJgCAABkcnMvZG93&#10;bnJldi54bWxQSwUGAAAAAAQABAD1AAAAhwMAAAAA&#10;" fillcolor="#03a65a" stroked="f"/>
                <w10:wrap anchorx="page"/>
              </v:group>
            </w:pict>
          </mc:Fallback>
        </mc:AlternateContent>
      </w:r>
      <w:r w:rsidRPr="00C37038">
        <w:rPr>
          <w:b/>
          <w:bCs/>
          <w:noProof/>
          <w:lang w:val="en-NZ" w:eastAsia="en-NZ"/>
        </w:rPr>
        <mc:AlternateContent>
          <mc:Choice Requires="wps">
            <w:drawing>
              <wp:anchor distT="0" distB="0" distL="114300" distR="114300" simplePos="0" relativeHeight="251663360" behindDoc="0" locked="0" layoutInCell="1" allowOverlap="1" wp14:anchorId="7638E98F" wp14:editId="00651208">
                <wp:simplePos x="0" y="0"/>
                <wp:positionH relativeFrom="page">
                  <wp:posOffset>6350</wp:posOffset>
                </wp:positionH>
                <wp:positionV relativeFrom="paragraph">
                  <wp:posOffset>-235585</wp:posOffset>
                </wp:positionV>
                <wp:extent cx="264160" cy="1447800"/>
                <wp:effectExtent l="0" t="2540" r="0" b="0"/>
                <wp:wrapNone/>
                <wp:docPr id="1218"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28" type="#_x0000_t202" style="position:absolute;left:0;text-align:left;margin-left:.5pt;margin-top:-18.5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EAtAIAALU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" filled="f" stroked="f">
                <v:textbox style="layout-flow:vertical" inset="0,0,0,0">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C37038">
        <w:rPr>
          <w:b/>
          <w:bCs/>
          <w:color w:val="354E5B"/>
        </w:rPr>
        <w:t>RISK RATING AND DESCRIPTORS</w:t>
      </w:r>
    </w:p>
    <w:p w:rsidR="00C37038" w:rsidRPr="00C37038" w:rsidRDefault="00C37038" w:rsidP="00C37038">
      <w:pPr>
        <w:spacing w:before="9"/>
        <w:rPr>
          <w:b/>
          <w:sz w:val="25"/>
          <w:szCs w:val="17"/>
        </w:rPr>
      </w:pPr>
    </w:p>
    <w:p w:rsidR="00C37038" w:rsidRPr="00C37038" w:rsidRDefault="00C37038" w:rsidP="00C37038">
      <w:pPr>
        <w:spacing w:line="271" w:lineRule="auto"/>
        <w:ind w:left="720"/>
        <w:rPr>
          <w:sz w:val="17"/>
          <w:szCs w:val="17"/>
        </w:rPr>
      </w:pPr>
      <w:r w:rsidRPr="00C37038">
        <w:rPr>
          <w:noProof/>
          <w:sz w:val="17"/>
          <w:szCs w:val="17"/>
          <w:lang w:val="en-NZ" w:eastAsia="en-NZ"/>
        </w:rPr>
        <mc:AlternateContent>
          <mc:Choice Requires="wps">
            <w:drawing>
              <wp:anchor distT="0" distB="0" distL="114300" distR="114300" simplePos="0" relativeHeight="251664384" behindDoc="0" locked="0" layoutInCell="1" allowOverlap="1" wp14:anchorId="40717E52" wp14:editId="5D07D938">
                <wp:simplePos x="0" y="0"/>
                <wp:positionH relativeFrom="page">
                  <wp:posOffset>67945</wp:posOffset>
                </wp:positionH>
                <wp:positionV relativeFrom="paragraph">
                  <wp:posOffset>1056640</wp:posOffset>
                </wp:positionV>
                <wp:extent cx="140335" cy="615315"/>
                <wp:effectExtent l="1270" t="0" r="1270" b="4445"/>
                <wp:wrapNone/>
                <wp:docPr id="1217"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29" type="#_x0000_t202" style="position:absolute;left:0;text-align:left;margin-left:5.35pt;margin-top:83.2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h5sQIAALQ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" filled="f" stroked="f">
                <v:textbox style="layout-flow:vertical" inset="0,0,0,0">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C37038">
        <w:rPr>
          <w:color w:val="4D4D4F"/>
          <w:sz w:val="17"/>
          <w:szCs w:val="17"/>
        </w:rPr>
        <w:t xml:space="preserve">The risk register template, included at the end of this procedure, provides a model risk rating matrix and associated risk descriptors. Where </w:t>
      </w:r>
      <w:proofErr w:type="spellStart"/>
      <w:r w:rsidRPr="00C37038">
        <w:rPr>
          <w:color w:val="4D4D4F"/>
          <w:sz w:val="17"/>
          <w:szCs w:val="17"/>
        </w:rPr>
        <w:t>organisations</w:t>
      </w:r>
      <w:proofErr w:type="spellEnd"/>
      <w:r w:rsidRPr="00C37038">
        <w:rPr>
          <w:color w:val="4D4D4F"/>
          <w:sz w:val="17"/>
          <w:szCs w:val="17"/>
        </w:rPr>
        <w:t xml:space="preserve"> have established enterprise wide risk matrices and descriptors, these should be used in the health and safety risk assessment process.</w:t>
      </w: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spacing w:before="147"/>
        <w:ind w:left="720"/>
        <w:outlineLvl w:val="3"/>
        <w:rPr>
          <w:b/>
          <w:bCs/>
          <w:i/>
          <w:sz w:val="20"/>
          <w:szCs w:val="20"/>
        </w:rPr>
      </w:pPr>
      <w:r w:rsidRPr="00C37038">
        <w:rPr>
          <w:b/>
          <w:bCs/>
          <w:i/>
          <w:sz w:val="20"/>
          <w:szCs w:val="20"/>
        </w:rPr>
        <w:t>Figure 1: Risk Assessment Table</w:t>
      </w:r>
    </w:p>
    <w:p w:rsidR="00C37038" w:rsidRPr="00C37038" w:rsidRDefault="00C37038" w:rsidP="00C37038">
      <w:pPr>
        <w:spacing w:before="96"/>
        <w:ind w:left="487"/>
        <w:outlineLvl w:val="2"/>
        <w:rPr>
          <w:b/>
          <w:bCs/>
        </w:rPr>
      </w:pPr>
      <w:r w:rsidRPr="00C37038">
        <w:rPr>
          <w:bCs/>
        </w:rPr>
        <w:br w:type="column"/>
      </w:r>
      <w:r w:rsidRPr="00C37038">
        <w:rPr>
          <w:b/>
          <w:bCs/>
          <w:color w:val="354E5B"/>
        </w:rPr>
        <w:lastRenderedPageBreak/>
        <w:t>HEALTH AND SAFETY IN DESIGN</w:t>
      </w:r>
    </w:p>
    <w:p w:rsidR="00C37038" w:rsidRPr="00C37038" w:rsidRDefault="00C37038" w:rsidP="00C37038">
      <w:pPr>
        <w:spacing w:before="9"/>
        <w:rPr>
          <w:b/>
          <w:sz w:val="25"/>
          <w:szCs w:val="17"/>
        </w:rPr>
      </w:pPr>
    </w:p>
    <w:p w:rsidR="00C37038" w:rsidRPr="00C37038" w:rsidRDefault="00C37038" w:rsidP="00C37038">
      <w:pPr>
        <w:spacing w:before="1" w:line="271" w:lineRule="auto"/>
        <w:ind w:left="487" w:right="190"/>
        <w:rPr>
          <w:sz w:val="17"/>
          <w:szCs w:val="17"/>
        </w:rPr>
      </w:pPr>
      <w:r w:rsidRPr="00C37038">
        <w:rPr>
          <w:color w:val="4D4D4F"/>
          <w:sz w:val="17"/>
          <w:szCs w:val="17"/>
        </w:rPr>
        <w:t>Health and Safety in design outcomes shall be captured and recorded on the risk register and be used to track and transfer information relating risk control measures through the design, construction and asset operation phases.</w:t>
      </w:r>
    </w:p>
    <w:p w:rsidR="00C37038" w:rsidRPr="00C37038" w:rsidRDefault="00C37038" w:rsidP="00C37038">
      <w:pPr>
        <w:spacing w:before="8"/>
        <w:rPr>
          <w:sz w:val="19"/>
          <w:szCs w:val="17"/>
        </w:rPr>
      </w:pPr>
    </w:p>
    <w:p w:rsidR="00C37038" w:rsidRPr="00C37038" w:rsidRDefault="00C37038" w:rsidP="00C37038">
      <w:pPr>
        <w:spacing w:line="271" w:lineRule="auto"/>
        <w:ind w:left="487" w:right="477"/>
        <w:rPr>
          <w:sz w:val="17"/>
          <w:szCs w:val="17"/>
        </w:rPr>
      </w:pPr>
      <w:r w:rsidRPr="00C37038">
        <w:rPr>
          <w:color w:val="4D4D4F"/>
          <w:sz w:val="17"/>
          <w:szCs w:val="17"/>
        </w:rPr>
        <w:t>Activities and workshops (e.g. Health and Safety in Design) to identify risks at design, construction and operational stages will involve input from effected workers to ensure on-going consultation and engagement. The risk register shall be made available for discussion and review by the Health and Safety Committee as part of the monthly</w:t>
      </w:r>
      <w:r w:rsidRPr="00C37038">
        <w:rPr>
          <w:color w:val="4D4D4F"/>
          <w:spacing w:val="33"/>
          <w:sz w:val="17"/>
          <w:szCs w:val="17"/>
        </w:rPr>
        <w:t xml:space="preserve"> </w:t>
      </w:r>
      <w:r w:rsidRPr="00C37038">
        <w:rPr>
          <w:color w:val="4D4D4F"/>
          <w:sz w:val="17"/>
          <w:szCs w:val="17"/>
        </w:rPr>
        <w:t>agenda.</w:t>
      </w:r>
    </w:p>
    <w:p w:rsidR="00C37038" w:rsidRPr="00C37038" w:rsidRDefault="00C37038" w:rsidP="00C37038">
      <w:pPr>
        <w:spacing w:before="7"/>
        <w:rPr>
          <w:sz w:val="19"/>
          <w:szCs w:val="17"/>
        </w:rPr>
      </w:pPr>
    </w:p>
    <w:p w:rsidR="00C37038" w:rsidRPr="00C37038" w:rsidRDefault="00C37038" w:rsidP="00C37038">
      <w:pPr>
        <w:spacing w:before="1" w:line="271" w:lineRule="auto"/>
        <w:ind w:left="487" w:right="190"/>
        <w:rPr>
          <w:sz w:val="17"/>
          <w:szCs w:val="17"/>
        </w:rPr>
      </w:pPr>
      <w:r w:rsidRPr="00C37038">
        <w:rPr>
          <w:color w:val="4D4D4F"/>
          <w:sz w:val="17"/>
          <w:szCs w:val="17"/>
        </w:rPr>
        <w:t>Refer to the Water New Zealand Health and Safety in Design procedure for more detail and information.</w:t>
      </w:r>
    </w:p>
    <w:p w:rsidR="00C37038" w:rsidRPr="00C37038" w:rsidRDefault="00C37038" w:rsidP="00C37038">
      <w:pPr>
        <w:spacing w:line="271" w:lineRule="auto"/>
        <w:sectPr w:rsidR="00C37038" w:rsidRPr="00C37038">
          <w:type w:val="continuous"/>
          <w:pgSz w:w="11910" w:h="16840"/>
          <w:pgMar w:top="1580" w:right="620" w:bottom="280" w:left="0" w:header="720" w:footer="720" w:gutter="0"/>
          <w:cols w:num="2" w:space="720" w:equalWidth="0">
            <w:col w:w="5596" w:space="40"/>
            <w:col w:w="5654"/>
          </w:cols>
        </w:sectPr>
      </w:pPr>
    </w:p>
    <w:p w:rsidR="00C37038" w:rsidRPr="00C37038" w:rsidRDefault="00C37038" w:rsidP="00C37038">
      <w:pPr>
        <w:rPr>
          <w:sz w:val="29"/>
          <w:szCs w:val="17"/>
        </w:rPr>
      </w:pPr>
    </w:p>
    <w:p w:rsidR="00C37038" w:rsidRPr="00C37038" w:rsidRDefault="00C37038" w:rsidP="00C37038">
      <w:pPr>
        <w:tabs>
          <w:tab w:val="left" w:pos="8842"/>
        </w:tabs>
        <w:spacing w:before="95"/>
        <w:ind w:left="760"/>
        <w:rPr>
          <w:b/>
          <w:sz w:val="20"/>
        </w:rPr>
      </w:pPr>
      <w:r w:rsidRPr="00C37038">
        <w:rPr>
          <w:b/>
          <w:color w:val="FFFFFF"/>
          <w:spacing w:val="-28"/>
          <w:sz w:val="20"/>
          <w:shd w:val="clear" w:color="auto" w:fill="005696"/>
        </w:rPr>
        <w:t xml:space="preserve"> </w:t>
      </w:r>
      <w:r w:rsidRPr="00C37038">
        <w:rPr>
          <w:b/>
          <w:color w:val="FFFFFF"/>
          <w:sz w:val="20"/>
          <w:shd w:val="clear" w:color="auto" w:fill="005696"/>
        </w:rPr>
        <w:t>Risk Assessment</w:t>
      </w:r>
      <w:r w:rsidRPr="00C37038">
        <w:rPr>
          <w:b/>
          <w:color w:val="FFFFFF"/>
          <w:spacing w:val="-2"/>
          <w:sz w:val="20"/>
          <w:shd w:val="clear" w:color="auto" w:fill="005696"/>
        </w:rPr>
        <w:t xml:space="preserve"> </w:t>
      </w:r>
      <w:r w:rsidRPr="00C37038">
        <w:rPr>
          <w:b/>
          <w:color w:val="FFFFFF"/>
          <w:sz w:val="20"/>
          <w:shd w:val="clear" w:color="auto" w:fill="005696"/>
        </w:rPr>
        <w:t>Tables</w:t>
      </w:r>
      <w:r w:rsidRPr="00C37038">
        <w:rPr>
          <w:b/>
          <w:color w:val="FFFFFF"/>
          <w:sz w:val="20"/>
          <w:shd w:val="clear" w:color="auto" w:fill="005696"/>
        </w:rPr>
        <w:tab/>
      </w:r>
    </w:p>
    <w:p w:rsidR="00C37038" w:rsidRPr="00C37038" w:rsidRDefault="00C37038" w:rsidP="00C37038">
      <w:pPr>
        <w:spacing w:before="153" w:after="16"/>
        <w:ind w:left="784"/>
        <w:rPr>
          <w:b/>
          <w:sz w:val="17"/>
        </w:rPr>
      </w:pPr>
      <w:r w:rsidRPr="00C37038">
        <w:rPr>
          <w:b/>
          <w:color w:val="FF0000"/>
          <w:sz w:val="17"/>
        </w:rPr>
        <w:t>The following matrix is then used to determine the appropriate magnitude for each risk</w:t>
      </w:r>
    </w:p>
    <w:tbl>
      <w:tblPr>
        <w:tblW w:w="0" w:type="auto"/>
        <w:tblInd w:w="746" w:type="dxa"/>
        <w:tblBorders>
          <w:top w:val="single" w:sz="6" w:space="0" w:color="005696"/>
          <w:left w:val="single" w:sz="6" w:space="0" w:color="005696"/>
          <w:bottom w:val="single" w:sz="6" w:space="0" w:color="005696"/>
          <w:right w:val="single" w:sz="6" w:space="0" w:color="005696"/>
          <w:insideH w:val="single" w:sz="6" w:space="0" w:color="005696"/>
          <w:insideV w:val="single" w:sz="6" w:space="0" w:color="005696"/>
        </w:tblBorders>
        <w:tblLayout w:type="fixed"/>
        <w:tblCellMar>
          <w:left w:w="0" w:type="dxa"/>
          <w:right w:w="0" w:type="dxa"/>
        </w:tblCellMar>
        <w:tblLook w:val="01E0" w:firstRow="1" w:lastRow="1" w:firstColumn="1" w:lastColumn="1" w:noHBand="0" w:noVBand="0"/>
      </w:tblPr>
      <w:tblGrid>
        <w:gridCol w:w="1629"/>
        <w:gridCol w:w="424"/>
        <w:gridCol w:w="424"/>
        <w:gridCol w:w="884"/>
        <w:gridCol w:w="906"/>
        <w:gridCol w:w="906"/>
        <w:gridCol w:w="918"/>
        <w:gridCol w:w="1997"/>
      </w:tblGrid>
      <w:tr w:rsidR="00C37038" w:rsidRPr="00C37038" w:rsidTr="003C0451">
        <w:trPr>
          <w:trHeight w:val="220"/>
        </w:trPr>
        <w:tc>
          <w:tcPr>
            <w:tcW w:w="1629"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424"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424"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884"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906"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1824" w:type="dxa"/>
            <w:gridSpan w:val="2"/>
            <w:tcBorders>
              <w:top w:val="nil"/>
              <w:left w:val="nil"/>
              <w:bottom w:val="nil"/>
              <w:right w:val="nil"/>
            </w:tcBorders>
            <w:shd w:val="clear" w:color="auto" w:fill="005696"/>
          </w:tcPr>
          <w:p w:rsidR="00C37038" w:rsidRPr="00C37038" w:rsidRDefault="00C37038" w:rsidP="00C37038">
            <w:pPr>
              <w:spacing w:before="2"/>
              <w:ind w:left="27"/>
              <w:rPr>
                <w:b/>
                <w:sz w:val="17"/>
              </w:rPr>
            </w:pPr>
            <w:r w:rsidRPr="00C37038">
              <w:rPr>
                <w:color w:val="FFFFFF"/>
                <w:sz w:val="14"/>
              </w:rPr>
              <w:t xml:space="preserve">Consequence  </w:t>
            </w:r>
            <w:r w:rsidRPr="00C37038">
              <w:rPr>
                <w:b/>
                <w:color w:val="FFFFFF"/>
                <w:sz w:val="17"/>
              </w:rPr>
              <w:t>( C)</w:t>
            </w:r>
          </w:p>
        </w:tc>
        <w:tc>
          <w:tcPr>
            <w:tcW w:w="1997" w:type="dxa"/>
            <w:tcBorders>
              <w:top w:val="nil"/>
              <w:left w:val="nil"/>
              <w:bottom w:val="nil"/>
              <w:right w:val="nil"/>
            </w:tcBorders>
            <w:shd w:val="clear" w:color="auto" w:fill="005696"/>
          </w:tcPr>
          <w:p w:rsidR="00C37038" w:rsidRPr="00C37038" w:rsidRDefault="00C37038" w:rsidP="00C37038">
            <w:pPr>
              <w:rPr>
                <w:rFonts w:ascii="Times New Roman"/>
                <w:sz w:val="14"/>
              </w:rPr>
            </w:pPr>
          </w:p>
        </w:tc>
      </w:tr>
      <w:tr w:rsidR="00C37038" w:rsidRPr="00C37038" w:rsidTr="003C0451">
        <w:trPr>
          <w:trHeight w:val="300"/>
        </w:trPr>
        <w:tc>
          <w:tcPr>
            <w:tcW w:w="1629"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424"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424"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884" w:type="dxa"/>
          </w:tcPr>
          <w:p w:rsidR="00C37038" w:rsidRPr="00C37038" w:rsidRDefault="00C37038" w:rsidP="00C37038">
            <w:pPr>
              <w:spacing w:before="71"/>
              <w:ind w:left="31" w:right="21"/>
              <w:jc w:val="center"/>
              <w:rPr>
                <w:sz w:val="14"/>
              </w:rPr>
            </w:pPr>
            <w:r w:rsidRPr="00C37038">
              <w:rPr>
                <w:w w:val="105"/>
                <w:sz w:val="14"/>
              </w:rPr>
              <w:t>Insignificant</w:t>
            </w:r>
          </w:p>
        </w:tc>
        <w:tc>
          <w:tcPr>
            <w:tcW w:w="906" w:type="dxa"/>
          </w:tcPr>
          <w:p w:rsidR="00C37038" w:rsidRPr="00C37038" w:rsidRDefault="00C37038" w:rsidP="00C37038">
            <w:pPr>
              <w:spacing w:before="71"/>
              <w:ind w:left="167" w:right="151"/>
              <w:jc w:val="center"/>
              <w:rPr>
                <w:sz w:val="14"/>
              </w:rPr>
            </w:pPr>
            <w:r w:rsidRPr="00C37038">
              <w:rPr>
                <w:w w:val="105"/>
                <w:sz w:val="14"/>
              </w:rPr>
              <w:t>Minor</w:t>
            </w:r>
          </w:p>
        </w:tc>
        <w:tc>
          <w:tcPr>
            <w:tcW w:w="906" w:type="dxa"/>
          </w:tcPr>
          <w:p w:rsidR="00C37038" w:rsidRPr="00C37038" w:rsidRDefault="00C37038" w:rsidP="00C37038">
            <w:pPr>
              <w:spacing w:before="71"/>
              <w:ind w:left="117" w:right="113"/>
              <w:jc w:val="center"/>
              <w:rPr>
                <w:sz w:val="14"/>
              </w:rPr>
            </w:pPr>
            <w:r w:rsidRPr="00C37038">
              <w:rPr>
                <w:w w:val="105"/>
                <w:sz w:val="14"/>
              </w:rPr>
              <w:t>Moderate</w:t>
            </w:r>
          </w:p>
        </w:tc>
        <w:tc>
          <w:tcPr>
            <w:tcW w:w="918" w:type="dxa"/>
          </w:tcPr>
          <w:p w:rsidR="00C37038" w:rsidRPr="00C37038" w:rsidRDefault="00C37038" w:rsidP="00C37038">
            <w:pPr>
              <w:spacing w:before="71"/>
              <w:ind w:left="279"/>
              <w:rPr>
                <w:sz w:val="14"/>
              </w:rPr>
            </w:pPr>
            <w:r w:rsidRPr="00C37038">
              <w:rPr>
                <w:w w:val="105"/>
                <w:sz w:val="14"/>
              </w:rPr>
              <w:t>Major</w:t>
            </w:r>
          </w:p>
        </w:tc>
        <w:tc>
          <w:tcPr>
            <w:tcW w:w="1997" w:type="dxa"/>
          </w:tcPr>
          <w:p w:rsidR="00C37038" w:rsidRPr="00C37038" w:rsidRDefault="00C37038" w:rsidP="00C37038">
            <w:pPr>
              <w:spacing w:before="71"/>
              <w:ind w:left="742" w:right="733"/>
              <w:jc w:val="center"/>
              <w:rPr>
                <w:sz w:val="14"/>
              </w:rPr>
            </w:pPr>
            <w:r w:rsidRPr="00C37038">
              <w:rPr>
                <w:w w:val="105"/>
                <w:sz w:val="14"/>
              </w:rPr>
              <w:t>Severe</w:t>
            </w:r>
          </w:p>
        </w:tc>
      </w:tr>
      <w:tr w:rsidR="00C37038" w:rsidRPr="00C37038" w:rsidTr="003C0451">
        <w:trPr>
          <w:trHeight w:val="160"/>
        </w:trPr>
        <w:tc>
          <w:tcPr>
            <w:tcW w:w="1629" w:type="dxa"/>
            <w:tcBorders>
              <w:top w:val="nil"/>
              <w:left w:val="nil"/>
              <w:bottom w:val="nil"/>
              <w:right w:val="nil"/>
            </w:tcBorders>
            <w:shd w:val="clear" w:color="auto" w:fill="005696"/>
          </w:tcPr>
          <w:p w:rsidR="00C37038" w:rsidRPr="00C37038" w:rsidRDefault="00C37038" w:rsidP="00C37038">
            <w:pPr>
              <w:spacing w:line="156" w:lineRule="exact"/>
              <w:ind w:left="27"/>
              <w:rPr>
                <w:b/>
                <w:sz w:val="17"/>
              </w:rPr>
            </w:pPr>
            <w:r w:rsidRPr="00C37038">
              <w:rPr>
                <w:color w:val="FFFFFF"/>
                <w:sz w:val="14"/>
              </w:rPr>
              <w:t xml:space="preserve">Likelihood  </w:t>
            </w:r>
            <w:r w:rsidRPr="00C37038">
              <w:rPr>
                <w:b/>
                <w:color w:val="FFFFFF"/>
                <w:sz w:val="17"/>
              </w:rPr>
              <w:t>(L)</w:t>
            </w:r>
          </w:p>
        </w:tc>
        <w:tc>
          <w:tcPr>
            <w:tcW w:w="848" w:type="dxa"/>
            <w:gridSpan w:val="2"/>
            <w:tcBorders>
              <w:top w:val="nil"/>
              <w:left w:val="nil"/>
              <w:bottom w:val="nil"/>
              <w:right w:val="nil"/>
            </w:tcBorders>
            <w:shd w:val="clear" w:color="auto" w:fill="005696"/>
          </w:tcPr>
          <w:p w:rsidR="00C37038" w:rsidRPr="00C37038" w:rsidRDefault="00C37038" w:rsidP="00C37038">
            <w:pPr>
              <w:rPr>
                <w:rFonts w:ascii="Times New Roman"/>
                <w:sz w:val="10"/>
              </w:rPr>
            </w:pPr>
          </w:p>
        </w:tc>
        <w:tc>
          <w:tcPr>
            <w:tcW w:w="884" w:type="dxa"/>
          </w:tcPr>
          <w:p w:rsidR="00C37038" w:rsidRPr="00C37038" w:rsidRDefault="00C37038" w:rsidP="00C37038">
            <w:pPr>
              <w:spacing w:before="9" w:line="147" w:lineRule="exact"/>
              <w:ind w:left="14"/>
              <w:jc w:val="center"/>
              <w:rPr>
                <w:b/>
                <w:sz w:val="14"/>
              </w:rPr>
            </w:pPr>
            <w:r w:rsidRPr="00C37038">
              <w:rPr>
                <w:b/>
                <w:w w:val="103"/>
                <w:sz w:val="14"/>
              </w:rPr>
              <w:t>1</w:t>
            </w:r>
          </w:p>
        </w:tc>
        <w:tc>
          <w:tcPr>
            <w:tcW w:w="906" w:type="dxa"/>
          </w:tcPr>
          <w:p w:rsidR="00C37038" w:rsidRPr="00C37038" w:rsidRDefault="00C37038" w:rsidP="00C37038">
            <w:pPr>
              <w:spacing w:before="9" w:line="147" w:lineRule="exact"/>
              <w:ind w:left="11"/>
              <w:jc w:val="center"/>
              <w:rPr>
                <w:b/>
                <w:sz w:val="14"/>
              </w:rPr>
            </w:pPr>
            <w:r w:rsidRPr="00C37038">
              <w:rPr>
                <w:b/>
                <w:w w:val="103"/>
                <w:sz w:val="14"/>
              </w:rPr>
              <w:t>2</w:t>
            </w:r>
          </w:p>
        </w:tc>
        <w:tc>
          <w:tcPr>
            <w:tcW w:w="906" w:type="dxa"/>
          </w:tcPr>
          <w:p w:rsidR="00C37038" w:rsidRPr="00C37038" w:rsidRDefault="00C37038" w:rsidP="00C37038">
            <w:pPr>
              <w:spacing w:before="9" w:line="147" w:lineRule="exact"/>
              <w:ind w:left="3"/>
              <w:jc w:val="center"/>
              <w:rPr>
                <w:b/>
                <w:sz w:val="14"/>
              </w:rPr>
            </w:pPr>
            <w:r w:rsidRPr="00C37038">
              <w:rPr>
                <w:b/>
                <w:w w:val="103"/>
                <w:sz w:val="14"/>
              </w:rPr>
              <w:t>3</w:t>
            </w:r>
          </w:p>
        </w:tc>
        <w:tc>
          <w:tcPr>
            <w:tcW w:w="918" w:type="dxa"/>
          </w:tcPr>
          <w:p w:rsidR="00C37038" w:rsidRPr="00C37038" w:rsidRDefault="00C37038" w:rsidP="00C37038">
            <w:pPr>
              <w:spacing w:before="9" w:line="147" w:lineRule="exact"/>
              <w:ind w:left="11"/>
              <w:jc w:val="center"/>
              <w:rPr>
                <w:b/>
                <w:sz w:val="14"/>
              </w:rPr>
            </w:pPr>
            <w:r w:rsidRPr="00C37038">
              <w:rPr>
                <w:b/>
                <w:w w:val="103"/>
                <w:sz w:val="14"/>
              </w:rPr>
              <w:t>4</w:t>
            </w:r>
          </w:p>
        </w:tc>
        <w:tc>
          <w:tcPr>
            <w:tcW w:w="1997" w:type="dxa"/>
          </w:tcPr>
          <w:p w:rsidR="00C37038" w:rsidRPr="00C37038" w:rsidRDefault="00C37038" w:rsidP="00C37038">
            <w:pPr>
              <w:spacing w:before="9" w:line="147" w:lineRule="exact"/>
              <w:ind w:left="13"/>
              <w:jc w:val="center"/>
              <w:rPr>
                <w:b/>
                <w:sz w:val="14"/>
              </w:rPr>
            </w:pPr>
            <w:r w:rsidRPr="00C37038">
              <w:rPr>
                <w:b/>
                <w:w w:val="103"/>
                <w:sz w:val="14"/>
              </w:rPr>
              <w:t>5</w:t>
            </w:r>
          </w:p>
        </w:tc>
      </w:tr>
      <w:tr w:rsidR="00C37038" w:rsidRPr="00C37038" w:rsidTr="003C0451">
        <w:trPr>
          <w:trHeight w:val="160"/>
        </w:trPr>
        <w:tc>
          <w:tcPr>
            <w:tcW w:w="1629" w:type="dxa"/>
          </w:tcPr>
          <w:p w:rsidR="00C37038" w:rsidRPr="00C37038" w:rsidRDefault="00C37038" w:rsidP="00C37038">
            <w:pPr>
              <w:spacing w:before="1" w:line="145" w:lineRule="exact"/>
              <w:ind w:left="19"/>
              <w:rPr>
                <w:sz w:val="14"/>
              </w:rPr>
            </w:pPr>
            <w:r w:rsidRPr="00C37038">
              <w:rPr>
                <w:w w:val="105"/>
                <w:sz w:val="14"/>
              </w:rPr>
              <w:t>Almost Certain</w:t>
            </w:r>
          </w:p>
        </w:tc>
        <w:tc>
          <w:tcPr>
            <w:tcW w:w="848" w:type="dxa"/>
            <w:gridSpan w:val="2"/>
          </w:tcPr>
          <w:p w:rsidR="00C37038" w:rsidRPr="00C37038" w:rsidRDefault="00C37038" w:rsidP="00C37038">
            <w:pPr>
              <w:spacing w:before="1" w:line="145" w:lineRule="exact"/>
              <w:ind w:left="14"/>
              <w:jc w:val="center"/>
              <w:rPr>
                <w:b/>
                <w:sz w:val="14"/>
              </w:rPr>
            </w:pPr>
            <w:r w:rsidRPr="00C37038">
              <w:rPr>
                <w:b/>
                <w:w w:val="103"/>
                <w:sz w:val="14"/>
              </w:rPr>
              <w:t>5</w:t>
            </w:r>
          </w:p>
        </w:tc>
        <w:tc>
          <w:tcPr>
            <w:tcW w:w="884" w:type="dxa"/>
            <w:shd w:val="clear" w:color="auto" w:fill="00B050"/>
          </w:tcPr>
          <w:p w:rsidR="00C37038" w:rsidRPr="00C37038" w:rsidRDefault="00C37038" w:rsidP="00C37038">
            <w:pPr>
              <w:spacing w:before="1" w:line="145" w:lineRule="exact"/>
              <w:ind w:left="31" w:right="18"/>
              <w:jc w:val="center"/>
              <w:rPr>
                <w:sz w:val="14"/>
              </w:rPr>
            </w:pPr>
            <w:r w:rsidRPr="00C37038">
              <w:rPr>
                <w:w w:val="105"/>
                <w:sz w:val="14"/>
              </w:rPr>
              <w:t>Low</w:t>
            </w:r>
          </w:p>
        </w:tc>
        <w:tc>
          <w:tcPr>
            <w:tcW w:w="906" w:type="dxa"/>
            <w:shd w:val="clear" w:color="auto" w:fill="FFFF00"/>
          </w:tcPr>
          <w:p w:rsidR="00C37038" w:rsidRPr="00C37038" w:rsidRDefault="00C37038" w:rsidP="00C37038">
            <w:pPr>
              <w:spacing w:line="146" w:lineRule="exact"/>
              <w:ind w:left="167" w:right="160"/>
              <w:jc w:val="center"/>
              <w:rPr>
                <w:sz w:val="14"/>
              </w:rPr>
            </w:pPr>
            <w:r w:rsidRPr="00C37038">
              <w:rPr>
                <w:w w:val="105"/>
                <w:sz w:val="14"/>
              </w:rPr>
              <w:t>Medium</w:t>
            </w:r>
          </w:p>
        </w:tc>
        <w:tc>
          <w:tcPr>
            <w:tcW w:w="906" w:type="dxa"/>
            <w:shd w:val="clear" w:color="auto" w:fill="FFC000"/>
          </w:tcPr>
          <w:p w:rsidR="00C37038" w:rsidRPr="00C37038" w:rsidRDefault="00C37038" w:rsidP="00C37038">
            <w:pPr>
              <w:spacing w:before="1" w:line="145" w:lineRule="exact"/>
              <w:ind w:left="117" w:right="106"/>
              <w:jc w:val="center"/>
              <w:rPr>
                <w:sz w:val="14"/>
              </w:rPr>
            </w:pPr>
            <w:r w:rsidRPr="00C37038">
              <w:rPr>
                <w:w w:val="105"/>
                <w:sz w:val="14"/>
              </w:rPr>
              <w:t>High</w:t>
            </w:r>
          </w:p>
        </w:tc>
        <w:tc>
          <w:tcPr>
            <w:tcW w:w="918" w:type="dxa"/>
            <w:shd w:val="clear" w:color="auto" w:fill="FF0000"/>
          </w:tcPr>
          <w:p w:rsidR="00C37038" w:rsidRPr="00C37038" w:rsidRDefault="00C37038" w:rsidP="00C37038">
            <w:pPr>
              <w:spacing w:line="146" w:lineRule="exact"/>
              <w:ind w:right="130"/>
              <w:jc w:val="right"/>
              <w:rPr>
                <w:sz w:val="14"/>
              </w:rPr>
            </w:pPr>
            <w:r w:rsidRPr="00C37038">
              <w:rPr>
                <w:w w:val="105"/>
                <w:sz w:val="14"/>
              </w:rPr>
              <w:t>Very High</w:t>
            </w:r>
          </w:p>
        </w:tc>
        <w:tc>
          <w:tcPr>
            <w:tcW w:w="1997" w:type="dxa"/>
            <w:shd w:val="clear" w:color="auto" w:fill="FF0000"/>
          </w:tcPr>
          <w:p w:rsidR="00C37038" w:rsidRPr="00C37038" w:rsidRDefault="00C37038" w:rsidP="00C37038">
            <w:pPr>
              <w:spacing w:line="146" w:lineRule="exact"/>
              <w:ind w:left="676"/>
              <w:rPr>
                <w:sz w:val="14"/>
              </w:rPr>
            </w:pPr>
            <w:r w:rsidRPr="00C37038">
              <w:rPr>
                <w:w w:val="105"/>
                <w:sz w:val="14"/>
              </w:rPr>
              <w:t>Very High</w:t>
            </w:r>
          </w:p>
        </w:tc>
      </w:tr>
      <w:tr w:rsidR="00C37038" w:rsidRPr="00C37038" w:rsidTr="003C0451">
        <w:trPr>
          <w:trHeight w:val="160"/>
        </w:trPr>
        <w:tc>
          <w:tcPr>
            <w:tcW w:w="1629" w:type="dxa"/>
          </w:tcPr>
          <w:p w:rsidR="00C37038" w:rsidRPr="00C37038" w:rsidRDefault="00C37038" w:rsidP="00C37038">
            <w:pPr>
              <w:spacing w:before="1" w:line="145" w:lineRule="exact"/>
              <w:ind w:left="19"/>
              <w:rPr>
                <w:sz w:val="14"/>
              </w:rPr>
            </w:pPr>
            <w:r w:rsidRPr="00C37038">
              <w:rPr>
                <w:w w:val="105"/>
                <w:sz w:val="14"/>
              </w:rPr>
              <w:t>Likely</w:t>
            </w:r>
          </w:p>
        </w:tc>
        <w:tc>
          <w:tcPr>
            <w:tcW w:w="848" w:type="dxa"/>
            <w:gridSpan w:val="2"/>
          </w:tcPr>
          <w:p w:rsidR="00C37038" w:rsidRPr="00C37038" w:rsidRDefault="00C37038" w:rsidP="00C37038">
            <w:pPr>
              <w:spacing w:before="1" w:line="145" w:lineRule="exact"/>
              <w:ind w:left="14"/>
              <w:jc w:val="center"/>
              <w:rPr>
                <w:b/>
                <w:sz w:val="14"/>
              </w:rPr>
            </w:pPr>
            <w:r w:rsidRPr="00C37038">
              <w:rPr>
                <w:b/>
                <w:w w:val="103"/>
                <w:sz w:val="14"/>
              </w:rPr>
              <w:t>4</w:t>
            </w:r>
          </w:p>
        </w:tc>
        <w:tc>
          <w:tcPr>
            <w:tcW w:w="884" w:type="dxa"/>
            <w:shd w:val="clear" w:color="auto" w:fill="00B050"/>
          </w:tcPr>
          <w:p w:rsidR="00C37038" w:rsidRPr="00C37038" w:rsidRDefault="00C37038" w:rsidP="00C37038">
            <w:pPr>
              <w:spacing w:before="1" w:line="145" w:lineRule="exact"/>
              <w:ind w:left="31" w:right="18"/>
              <w:jc w:val="center"/>
              <w:rPr>
                <w:sz w:val="14"/>
              </w:rPr>
            </w:pPr>
            <w:r w:rsidRPr="00C37038">
              <w:rPr>
                <w:w w:val="105"/>
                <w:sz w:val="14"/>
              </w:rPr>
              <w:t>Low</w:t>
            </w:r>
          </w:p>
        </w:tc>
        <w:tc>
          <w:tcPr>
            <w:tcW w:w="906" w:type="dxa"/>
            <w:shd w:val="clear" w:color="auto" w:fill="FFFF00"/>
          </w:tcPr>
          <w:p w:rsidR="00C37038" w:rsidRPr="00C37038" w:rsidRDefault="00C37038" w:rsidP="00C37038">
            <w:pPr>
              <w:spacing w:line="146" w:lineRule="exact"/>
              <w:ind w:left="167" w:right="160"/>
              <w:jc w:val="center"/>
              <w:rPr>
                <w:sz w:val="14"/>
              </w:rPr>
            </w:pPr>
            <w:r w:rsidRPr="00C37038">
              <w:rPr>
                <w:w w:val="105"/>
                <w:sz w:val="14"/>
              </w:rPr>
              <w:t>Medium</w:t>
            </w:r>
          </w:p>
        </w:tc>
        <w:tc>
          <w:tcPr>
            <w:tcW w:w="906" w:type="dxa"/>
            <w:shd w:val="clear" w:color="auto" w:fill="FFC000"/>
          </w:tcPr>
          <w:p w:rsidR="00C37038" w:rsidRPr="00C37038" w:rsidRDefault="00C37038" w:rsidP="00C37038">
            <w:pPr>
              <w:spacing w:before="1" w:line="145" w:lineRule="exact"/>
              <w:ind w:left="117" w:right="106"/>
              <w:jc w:val="center"/>
              <w:rPr>
                <w:sz w:val="14"/>
              </w:rPr>
            </w:pPr>
            <w:r w:rsidRPr="00C37038">
              <w:rPr>
                <w:w w:val="105"/>
                <w:sz w:val="14"/>
              </w:rPr>
              <w:t>High</w:t>
            </w:r>
          </w:p>
        </w:tc>
        <w:tc>
          <w:tcPr>
            <w:tcW w:w="918" w:type="dxa"/>
            <w:shd w:val="clear" w:color="auto" w:fill="FFC000"/>
          </w:tcPr>
          <w:p w:rsidR="00C37038" w:rsidRPr="00C37038" w:rsidRDefault="00C37038" w:rsidP="00C37038">
            <w:pPr>
              <w:spacing w:before="1" w:line="145" w:lineRule="exact"/>
              <w:ind w:left="308"/>
              <w:rPr>
                <w:sz w:val="14"/>
              </w:rPr>
            </w:pPr>
            <w:r w:rsidRPr="00C37038">
              <w:rPr>
                <w:w w:val="105"/>
                <w:sz w:val="14"/>
              </w:rPr>
              <w:t>High</w:t>
            </w:r>
          </w:p>
        </w:tc>
        <w:tc>
          <w:tcPr>
            <w:tcW w:w="1997" w:type="dxa"/>
            <w:shd w:val="clear" w:color="auto" w:fill="FF0000"/>
          </w:tcPr>
          <w:p w:rsidR="00C37038" w:rsidRPr="00C37038" w:rsidRDefault="00C37038" w:rsidP="00C37038">
            <w:pPr>
              <w:spacing w:line="146" w:lineRule="exact"/>
              <w:ind w:left="676"/>
              <w:rPr>
                <w:sz w:val="14"/>
              </w:rPr>
            </w:pPr>
            <w:r w:rsidRPr="00C37038">
              <w:rPr>
                <w:w w:val="105"/>
                <w:sz w:val="14"/>
              </w:rPr>
              <w:t>Very High</w:t>
            </w:r>
          </w:p>
        </w:tc>
      </w:tr>
      <w:tr w:rsidR="00C37038" w:rsidRPr="00C37038" w:rsidTr="003C0451">
        <w:trPr>
          <w:trHeight w:val="160"/>
        </w:trPr>
        <w:tc>
          <w:tcPr>
            <w:tcW w:w="1629" w:type="dxa"/>
          </w:tcPr>
          <w:p w:rsidR="00C37038" w:rsidRPr="00C37038" w:rsidRDefault="00C37038" w:rsidP="00C37038">
            <w:pPr>
              <w:spacing w:before="1" w:line="145" w:lineRule="exact"/>
              <w:ind w:left="19"/>
              <w:rPr>
                <w:sz w:val="14"/>
              </w:rPr>
            </w:pPr>
            <w:r w:rsidRPr="00C37038">
              <w:rPr>
                <w:w w:val="105"/>
                <w:sz w:val="14"/>
              </w:rPr>
              <w:t>Possible</w:t>
            </w:r>
          </w:p>
        </w:tc>
        <w:tc>
          <w:tcPr>
            <w:tcW w:w="848" w:type="dxa"/>
            <w:gridSpan w:val="2"/>
          </w:tcPr>
          <w:p w:rsidR="00C37038" w:rsidRPr="00C37038" w:rsidRDefault="00C37038" w:rsidP="00C37038">
            <w:pPr>
              <w:spacing w:before="1" w:line="145" w:lineRule="exact"/>
              <w:ind w:left="14"/>
              <w:jc w:val="center"/>
              <w:rPr>
                <w:b/>
                <w:sz w:val="14"/>
              </w:rPr>
            </w:pPr>
            <w:r w:rsidRPr="00C37038">
              <w:rPr>
                <w:b/>
                <w:w w:val="103"/>
                <w:sz w:val="14"/>
              </w:rPr>
              <w:t>3</w:t>
            </w:r>
          </w:p>
        </w:tc>
        <w:tc>
          <w:tcPr>
            <w:tcW w:w="884" w:type="dxa"/>
            <w:shd w:val="clear" w:color="auto" w:fill="00B050"/>
          </w:tcPr>
          <w:p w:rsidR="00C37038" w:rsidRPr="00C37038" w:rsidRDefault="00C37038" w:rsidP="00C37038">
            <w:pPr>
              <w:spacing w:before="1" w:line="145" w:lineRule="exact"/>
              <w:ind w:left="31" w:right="18"/>
              <w:jc w:val="center"/>
              <w:rPr>
                <w:sz w:val="14"/>
              </w:rPr>
            </w:pPr>
            <w:r w:rsidRPr="00C37038">
              <w:rPr>
                <w:w w:val="105"/>
                <w:sz w:val="14"/>
              </w:rPr>
              <w:t>Low</w:t>
            </w:r>
          </w:p>
        </w:tc>
        <w:tc>
          <w:tcPr>
            <w:tcW w:w="906" w:type="dxa"/>
            <w:shd w:val="clear" w:color="auto" w:fill="FFFF00"/>
          </w:tcPr>
          <w:p w:rsidR="00C37038" w:rsidRPr="00C37038" w:rsidRDefault="00C37038" w:rsidP="00C37038">
            <w:pPr>
              <w:spacing w:line="146" w:lineRule="exact"/>
              <w:ind w:left="167" w:right="160"/>
              <w:jc w:val="center"/>
              <w:rPr>
                <w:sz w:val="14"/>
              </w:rPr>
            </w:pPr>
            <w:r w:rsidRPr="00C37038">
              <w:rPr>
                <w:w w:val="105"/>
                <w:sz w:val="14"/>
              </w:rPr>
              <w:t>Medium</w:t>
            </w:r>
          </w:p>
        </w:tc>
        <w:tc>
          <w:tcPr>
            <w:tcW w:w="906" w:type="dxa"/>
            <w:shd w:val="clear" w:color="auto" w:fill="FFFF00"/>
          </w:tcPr>
          <w:p w:rsidR="00C37038" w:rsidRPr="00C37038" w:rsidRDefault="00C37038" w:rsidP="00C37038">
            <w:pPr>
              <w:spacing w:line="146" w:lineRule="exact"/>
              <w:ind w:left="117" w:right="110"/>
              <w:jc w:val="center"/>
              <w:rPr>
                <w:sz w:val="14"/>
              </w:rPr>
            </w:pPr>
            <w:r w:rsidRPr="00C37038">
              <w:rPr>
                <w:w w:val="105"/>
                <w:sz w:val="14"/>
              </w:rPr>
              <w:t>Medium</w:t>
            </w:r>
          </w:p>
        </w:tc>
        <w:tc>
          <w:tcPr>
            <w:tcW w:w="918" w:type="dxa"/>
            <w:shd w:val="clear" w:color="auto" w:fill="FFC000"/>
          </w:tcPr>
          <w:p w:rsidR="00C37038" w:rsidRPr="00C37038" w:rsidRDefault="00C37038" w:rsidP="00C37038">
            <w:pPr>
              <w:spacing w:before="1" w:line="145" w:lineRule="exact"/>
              <w:ind w:left="308"/>
              <w:rPr>
                <w:sz w:val="14"/>
              </w:rPr>
            </w:pPr>
            <w:r w:rsidRPr="00C37038">
              <w:rPr>
                <w:w w:val="105"/>
                <w:sz w:val="14"/>
              </w:rPr>
              <w:t>High</w:t>
            </w:r>
          </w:p>
        </w:tc>
        <w:tc>
          <w:tcPr>
            <w:tcW w:w="1997" w:type="dxa"/>
            <w:shd w:val="clear" w:color="auto" w:fill="FFC000"/>
          </w:tcPr>
          <w:p w:rsidR="00C37038" w:rsidRPr="00C37038" w:rsidRDefault="00C37038" w:rsidP="00C37038">
            <w:pPr>
              <w:spacing w:before="1" w:line="145" w:lineRule="exact"/>
              <w:ind w:left="742" w:right="729"/>
              <w:jc w:val="center"/>
              <w:rPr>
                <w:sz w:val="14"/>
              </w:rPr>
            </w:pPr>
            <w:r w:rsidRPr="00C37038">
              <w:rPr>
                <w:w w:val="105"/>
                <w:sz w:val="14"/>
              </w:rPr>
              <w:t>High</w:t>
            </w:r>
          </w:p>
        </w:tc>
      </w:tr>
      <w:tr w:rsidR="00C37038" w:rsidRPr="00C37038" w:rsidTr="003C0451">
        <w:trPr>
          <w:trHeight w:val="160"/>
        </w:trPr>
        <w:tc>
          <w:tcPr>
            <w:tcW w:w="1629" w:type="dxa"/>
          </w:tcPr>
          <w:p w:rsidR="00C37038" w:rsidRPr="00C37038" w:rsidRDefault="00C37038" w:rsidP="00C37038">
            <w:pPr>
              <w:spacing w:before="1" w:line="145" w:lineRule="exact"/>
              <w:ind w:left="19"/>
              <w:rPr>
                <w:sz w:val="14"/>
              </w:rPr>
            </w:pPr>
            <w:r w:rsidRPr="00C37038">
              <w:rPr>
                <w:w w:val="105"/>
                <w:sz w:val="14"/>
              </w:rPr>
              <w:t>Unlikely</w:t>
            </w:r>
          </w:p>
        </w:tc>
        <w:tc>
          <w:tcPr>
            <w:tcW w:w="848" w:type="dxa"/>
            <w:gridSpan w:val="2"/>
          </w:tcPr>
          <w:p w:rsidR="00C37038" w:rsidRPr="00C37038" w:rsidRDefault="00C37038" w:rsidP="00C37038">
            <w:pPr>
              <w:spacing w:before="1" w:line="145" w:lineRule="exact"/>
              <w:ind w:left="14"/>
              <w:jc w:val="center"/>
              <w:rPr>
                <w:b/>
                <w:sz w:val="14"/>
              </w:rPr>
            </w:pPr>
            <w:r w:rsidRPr="00C37038">
              <w:rPr>
                <w:b/>
                <w:w w:val="103"/>
                <w:sz w:val="14"/>
              </w:rPr>
              <w:t>2</w:t>
            </w:r>
          </w:p>
        </w:tc>
        <w:tc>
          <w:tcPr>
            <w:tcW w:w="884" w:type="dxa"/>
            <w:shd w:val="clear" w:color="auto" w:fill="00B050"/>
          </w:tcPr>
          <w:p w:rsidR="00C37038" w:rsidRPr="00C37038" w:rsidRDefault="00C37038" w:rsidP="00C37038">
            <w:pPr>
              <w:spacing w:before="1" w:line="145" w:lineRule="exact"/>
              <w:ind w:left="31" w:right="18"/>
              <w:jc w:val="center"/>
              <w:rPr>
                <w:sz w:val="14"/>
              </w:rPr>
            </w:pPr>
            <w:r w:rsidRPr="00C37038">
              <w:rPr>
                <w:w w:val="105"/>
                <w:sz w:val="14"/>
              </w:rPr>
              <w:t>Low</w:t>
            </w:r>
          </w:p>
        </w:tc>
        <w:tc>
          <w:tcPr>
            <w:tcW w:w="906" w:type="dxa"/>
            <w:shd w:val="clear" w:color="auto" w:fill="00B050"/>
          </w:tcPr>
          <w:p w:rsidR="00C37038" w:rsidRPr="00C37038" w:rsidRDefault="00C37038" w:rsidP="00C37038">
            <w:pPr>
              <w:spacing w:before="1" w:line="145" w:lineRule="exact"/>
              <w:ind w:left="167" w:right="152"/>
              <w:jc w:val="center"/>
              <w:rPr>
                <w:sz w:val="14"/>
              </w:rPr>
            </w:pPr>
            <w:r w:rsidRPr="00C37038">
              <w:rPr>
                <w:w w:val="105"/>
                <w:sz w:val="14"/>
              </w:rPr>
              <w:t>Low</w:t>
            </w:r>
          </w:p>
        </w:tc>
        <w:tc>
          <w:tcPr>
            <w:tcW w:w="906" w:type="dxa"/>
            <w:shd w:val="clear" w:color="auto" w:fill="FFFF00"/>
          </w:tcPr>
          <w:p w:rsidR="00C37038" w:rsidRPr="00C37038" w:rsidRDefault="00C37038" w:rsidP="00C37038">
            <w:pPr>
              <w:spacing w:line="146" w:lineRule="exact"/>
              <w:ind w:left="117" w:right="110"/>
              <w:jc w:val="center"/>
              <w:rPr>
                <w:sz w:val="14"/>
              </w:rPr>
            </w:pPr>
            <w:r w:rsidRPr="00C37038">
              <w:rPr>
                <w:w w:val="105"/>
                <w:sz w:val="14"/>
              </w:rPr>
              <w:t>Medium</w:t>
            </w:r>
          </w:p>
        </w:tc>
        <w:tc>
          <w:tcPr>
            <w:tcW w:w="918" w:type="dxa"/>
            <w:shd w:val="clear" w:color="auto" w:fill="FFFF00"/>
          </w:tcPr>
          <w:p w:rsidR="00C37038" w:rsidRPr="00C37038" w:rsidRDefault="00C37038" w:rsidP="00C37038">
            <w:pPr>
              <w:spacing w:line="146" w:lineRule="exact"/>
              <w:ind w:right="188"/>
              <w:jc w:val="right"/>
              <w:rPr>
                <w:sz w:val="14"/>
              </w:rPr>
            </w:pPr>
            <w:r w:rsidRPr="00C37038">
              <w:rPr>
                <w:sz w:val="14"/>
              </w:rPr>
              <w:t>Medium</w:t>
            </w:r>
          </w:p>
        </w:tc>
        <w:tc>
          <w:tcPr>
            <w:tcW w:w="1997" w:type="dxa"/>
            <w:shd w:val="clear" w:color="auto" w:fill="FFC000"/>
          </w:tcPr>
          <w:p w:rsidR="00C37038" w:rsidRPr="00C37038" w:rsidRDefault="00C37038" w:rsidP="00C37038">
            <w:pPr>
              <w:spacing w:before="1" w:line="145" w:lineRule="exact"/>
              <w:ind w:left="742" w:right="729"/>
              <w:jc w:val="center"/>
              <w:rPr>
                <w:sz w:val="14"/>
              </w:rPr>
            </w:pPr>
            <w:r w:rsidRPr="00C37038">
              <w:rPr>
                <w:w w:val="105"/>
                <w:sz w:val="14"/>
              </w:rPr>
              <w:t>High</w:t>
            </w:r>
          </w:p>
        </w:tc>
      </w:tr>
      <w:tr w:rsidR="00C37038" w:rsidRPr="00C37038" w:rsidTr="003C0451">
        <w:trPr>
          <w:trHeight w:val="160"/>
        </w:trPr>
        <w:tc>
          <w:tcPr>
            <w:tcW w:w="1629" w:type="dxa"/>
          </w:tcPr>
          <w:p w:rsidR="00C37038" w:rsidRPr="00C37038" w:rsidRDefault="00C37038" w:rsidP="00C37038">
            <w:pPr>
              <w:spacing w:before="1" w:line="145" w:lineRule="exact"/>
              <w:ind w:left="19"/>
              <w:rPr>
                <w:sz w:val="14"/>
              </w:rPr>
            </w:pPr>
            <w:r w:rsidRPr="00C37038">
              <w:rPr>
                <w:w w:val="105"/>
                <w:sz w:val="14"/>
              </w:rPr>
              <w:t>Rare</w:t>
            </w:r>
          </w:p>
        </w:tc>
        <w:tc>
          <w:tcPr>
            <w:tcW w:w="848" w:type="dxa"/>
            <w:gridSpan w:val="2"/>
          </w:tcPr>
          <w:p w:rsidR="00C37038" w:rsidRPr="00C37038" w:rsidRDefault="00C37038" w:rsidP="00C37038">
            <w:pPr>
              <w:spacing w:before="1" w:line="145" w:lineRule="exact"/>
              <w:ind w:left="14"/>
              <w:jc w:val="center"/>
              <w:rPr>
                <w:b/>
                <w:sz w:val="14"/>
              </w:rPr>
            </w:pPr>
            <w:r w:rsidRPr="00C37038">
              <w:rPr>
                <w:b/>
                <w:w w:val="103"/>
                <w:sz w:val="14"/>
              </w:rPr>
              <w:t>1</w:t>
            </w:r>
          </w:p>
        </w:tc>
        <w:tc>
          <w:tcPr>
            <w:tcW w:w="884" w:type="dxa"/>
            <w:shd w:val="clear" w:color="auto" w:fill="00B050"/>
          </w:tcPr>
          <w:p w:rsidR="00C37038" w:rsidRPr="00C37038" w:rsidRDefault="00C37038" w:rsidP="00C37038">
            <w:pPr>
              <w:spacing w:before="1" w:line="145" w:lineRule="exact"/>
              <w:ind w:left="31" w:right="18"/>
              <w:jc w:val="center"/>
              <w:rPr>
                <w:sz w:val="14"/>
              </w:rPr>
            </w:pPr>
            <w:r w:rsidRPr="00C37038">
              <w:rPr>
                <w:w w:val="105"/>
                <w:sz w:val="14"/>
              </w:rPr>
              <w:t>Low</w:t>
            </w:r>
          </w:p>
        </w:tc>
        <w:tc>
          <w:tcPr>
            <w:tcW w:w="906" w:type="dxa"/>
            <w:shd w:val="clear" w:color="auto" w:fill="00B050"/>
          </w:tcPr>
          <w:p w:rsidR="00C37038" w:rsidRPr="00C37038" w:rsidRDefault="00C37038" w:rsidP="00C37038">
            <w:pPr>
              <w:spacing w:before="1" w:line="145" w:lineRule="exact"/>
              <w:ind w:left="167" w:right="152"/>
              <w:jc w:val="center"/>
              <w:rPr>
                <w:sz w:val="14"/>
              </w:rPr>
            </w:pPr>
            <w:r w:rsidRPr="00C37038">
              <w:rPr>
                <w:w w:val="105"/>
                <w:sz w:val="14"/>
              </w:rPr>
              <w:t>Low</w:t>
            </w:r>
          </w:p>
        </w:tc>
        <w:tc>
          <w:tcPr>
            <w:tcW w:w="906" w:type="dxa"/>
            <w:shd w:val="clear" w:color="auto" w:fill="00B050"/>
          </w:tcPr>
          <w:p w:rsidR="00C37038" w:rsidRPr="00C37038" w:rsidRDefault="00C37038" w:rsidP="00C37038">
            <w:pPr>
              <w:spacing w:before="1" w:line="145" w:lineRule="exact"/>
              <w:ind w:left="117" w:right="102"/>
              <w:jc w:val="center"/>
              <w:rPr>
                <w:sz w:val="14"/>
              </w:rPr>
            </w:pPr>
            <w:r w:rsidRPr="00C37038">
              <w:rPr>
                <w:w w:val="105"/>
                <w:sz w:val="14"/>
              </w:rPr>
              <w:t>Low</w:t>
            </w:r>
          </w:p>
        </w:tc>
        <w:tc>
          <w:tcPr>
            <w:tcW w:w="918" w:type="dxa"/>
            <w:shd w:val="clear" w:color="auto" w:fill="FFFF00"/>
          </w:tcPr>
          <w:p w:rsidR="00C37038" w:rsidRPr="00C37038" w:rsidRDefault="00C37038" w:rsidP="00C37038">
            <w:pPr>
              <w:spacing w:line="146" w:lineRule="exact"/>
              <w:ind w:right="188"/>
              <w:jc w:val="right"/>
              <w:rPr>
                <w:sz w:val="14"/>
              </w:rPr>
            </w:pPr>
            <w:r w:rsidRPr="00C37038">
              <w:rPr>
                <w:sz w:val="14"/>
              </w:rPr>
              <w:t>Medium</w:t>
            </w:r>
          </w:p>
        </w:tc>
        <w:tc>
          <w:tcPr>
            <w:tcW w:w="1997" w:type="dxa"/>
            <w:shd w:val="clear" w:color="auto" w:fill="FFFF00"/>
          </w:tcPr>
          <w:p w:rsidR="00C37038" w:rsidRPr="00C37038" w:rsidRDefault="00C37038" w:rsidP="00C37038">
            <w:pPr>
              <w:spacing w:line="146" w:lineRule="exact"/>
              <w:ind w:left="736"/>
              <w:rPr>
                <w:sz w:val="14"/>
              </w:rPr>
            </w:pPr>
            <w:r w:rsidRPr="00C37038">
              <w:rPr>
                <w:w w:val="105"/>
                <w:sz w:val="14"/>
              </w:rPr>
              <w:t>Medium</w:t>
            </w:r>
          </w:p>
        </w:tc>
      </w:tr>
    </w:tbl>
    <w:p w:rsidR="00C37038" w:rsidRPr="00C37038" w:rsidRDefault="00C37038" w:rsidP="00C37038">
      <w:pPr>
        <w:spacing w:before="1"/>
        <w:rPr>
          <w:b/>
          <w:sz w:val="15"/>
          <w:szCs w:val="17"/>
        </w:rPr>
      </w:pPr>
    </w:p>
    <w:tbl>
      <w:tblPr>
        <w:tblW w:w="0" w:type="auto"/>
        <w:tblInd w:w="746" w:type="dxa"/>
        <w:tblBorders>
          <w:top w:val="single" w:sz="6" w:space="0" w:color="005696"/>
          <w:left w:val="single" w:sz="6" w:space="0" w:color="005696"/>
          <w:bottom w:val="single" w:sz="6" w:space="0" w:color="005696"/>
          <w:right w:val="single" w:sz="6" w:space="0" w:color="005696"/>
          <w:insideH w:val="single" w:sz="6" w:space="0" w:color="005696"/>
          <w:insideV w:val="single" w:sz="6" w:space="0" w:color="005696"/>
        </w:tblBorders>
        <w:tblLayout w:type="fixed"/>
        <w:tblCellMar>
          <w:left w:w="0" w:type="dxa"/>
          <w:right w:w="0" w:type="dxa"/>
        </w:tblCellMar>
        <w:tblLook w:val="01E0" w:firstRow="1" w:lastRow="1" w:firstColumn="1" w:lastColumn="1" w:noHBand="0" w:noVBand="0"/>
      </w:tblPr>
      <w:tblGrid>
        <w:gridCol w:w="1629"/>
        <w:gridCol w:w="6459"/>
      </w:tblGrid>
      <w:tr w:rsidR="00C37038" w:rsidRPr="00C37038" w:rsidTr="003C0451">
        <w:trPr>
          <w:trHeight w:val="220"/>
        </w:trPr>
        <w:tc>
          <w:tcPr>
            <w:tcW w:w="8088" w:type="dxa"/>
            <w:gridSpan w:val="2"/>
            <w:tcBorders>
              <w:top w:val="nil"/>
              <w:left w:val="nil"/>
              <w:bottom w:val="nil"/>
              <w:right w:val="nil"/>
            </w:tcBorders>
            <w:shd w:val="clear" w:color="auto" w:fill="005696"/>
          </w:tcPr>
          <w:p w:rsidR="00C37038" w:rsidRPr="00C37038" w:rsidRDefault="00C37038" w:rsidP="00C37038">
            <w:pPr>
              <w:spacing w:before="10" w:line="193" w:lineRule="exact"/>
              <w:ind w:left="31"/>
              <w:rPr>
                <w:b/>
                <w:sz w:val="17"/>
              </w:rPr>
            </w:pPr>
            <w:r w:rsidRPr="00C37038">
              <w:rPr>
                <w:b/>
                <w:color w:val="FFFFFF"/>
                <w:sz w:val="17"/>
              </w:rPr>
              <w:t>Risk Response</w:t>
            </w:r>
          </w:p>
        </w:tc>
      </w:tr>
      <w:tr w:rsidR="00C37038" w:rsidRPr="00C37038" w:rsidTr="003C0451">
        <w:trPr>
          <w:trHeight w:val="160"/>
        </w:trPr>
        <w:tc>
          <w:tcPr>
            <w:tcW w:w="1629" w:type="dxa"/>
          </w:tcPr>
          <w:p w:rsidR="00C37038" w:rsidRPr="00C37038" w:rsidRDefault="00C37038" w:rsidP="00C37038">
            <w:pPr>
              <w:spacing w:before="1" w:line="145" w:lineRule="exact"/>
              <w:ind w:left="567"/>
              <w:rPr>
                <w:b/>
                <w:sz w:val="14"/>
              </w:rPr>
            </w:pPr>
            <w:r w:rsidRPr="00C37038">
              <w:rPr>
                <w:b/>
                <w:w w:val="105"/>
                <w:sz w:val="14"/>
              </w:rPr>
              <w:t>Rating</w:t>
            </w:r>
          </w:p>
        </w:tc>
        <w:tc>
          <w:tcPr>
            <w:tcW w:w="6459" w:type="dxa"/>
          </w:tcPr>
          <w:p w:rsidR="00C37038" w:rsidRPr="00C37038" w:rsidRDefault="00C37038" w:rsidP="00C37038">
            <w:pPr>
              <w:spacing w:line="145" w:lineRule="exact"/>
              <w:ind w:left="2549" w:right="2538"/>
              <w:jc w:val="center"/>
              <w:rPr>
                <w:b/>
                <w:sz w:val="14"/>
              </w:rPr>
            </w:pPr>
            <w:r w:rsidRPr="00C37038">
              <w:rPr>
                <w:b/>
                <w:sz w:val="14"/>
              </w:rPr>
              <w:t>Required Response</w:t>
            </w:r>
          </w:p>
        </w:tc>
      </w:tr>
      <w:tr w:rsidR="00C37038" w:rsidRPr="00C37038" w:rsidTr="003C0451">
        <w:trPr>
          <w:trHeight w:val="960"/>
        </w:trPr>
        <w:tc>
          <w:tcPr>
            <w:tcW w:w="1629" w:type="dxa"/>
            <w:shd w:val="clear" w:color="auto" w:fill="FF0000"/>
          </w:tcPr>
          <w:p w:rsidR="00C37038" w:rsidRPr="00C37038" w:rsidRDefault="00C37038" w:rsidP="00C37038">
            <w:pPr>
              <w:rPr>
                <w:b/>
                <w:sz w:val="16"/>
              </w:rPr>
            </w:pPr>
          </w:p>
          <w:p w:rsidR="00C37038" w:rsidRPr="00C37038" w:rsidRDefault="00C37038" w:rsidP="00C37038">
            <w:pPr>
              <w:rPr>
                <w:b/>
                <w:sz w:val="16"/>
              </w:rPr>
            </w:pPr>
          </w:p>
          <w:p w:rsidR="00C37038" w:rsidRPr="00C37038" w:rsidRDefault="00C37038" w:rsidP="00C37038">
            <w:pPr>
              <w:rPr>
                <w:b/>
                <w:sz w:val="16"/>
              </w:rPr>
            </w:pPr>
          </w:p>
          <w:p w:rsidR="00C37038" w:rsidRPr="00C37038" w:rsidRDefault="00C37038" w:rsidP="00C37038">
            <w:pPr>
              <w:spacing w:before="2"/>
              <w:rPr>
                <w:b/>
                <w:sz w:val="21"/>
              </w:rPr>
            </w:pPr>
          </w:p>
          <w:p w:rsidR="00C37038" w:rsidRPr="00C37038" w:rsidRDefault="00C37038" w:rsidP="00C37038">
            <w:pPr>
              <w:spacing w:before="1" w:line="147" w:lineRule="exact"/>
              <w:ind w:left="491"/>
              <w:rPr>
                <w:sz w:val="14"/>
              </w:rPr>
            </w:pPr>
            <w:r w:rsidRPr="00C37038">
              <w:rPr>
                <w:w w:val="105"/>
                <w:sz w:val="14"/>
              </w:rPr>
              <w:t>Very High</w:t>
            </w:r>
          </w:p>
        </w:tc>
        <w:tc>
          <w:tcPr>
            <w:tcW w:w="6459" w:type="dxa"/>
          </w:tcPr>
          <w:p w:rsidR="00C37038" w:rsidRPr="00C37038" w:rsidRDefault="00C37038" w:rsidP="00C37038">
            <w:pPr>
              <w:spacing w:before="75"/>
              <w:ind w:left="19"/>
              <w:jc w:val="both"/>
              <w:rPr>
                <w:sz w:val="14"/>
              </w:rPr>
            </w:pPr>
            <w:r w:rsidRPr="00C37038">
              <w:rPr>
                <w:w w:val="105"/>
                <w:sz w:val="14"/>
              </w:rPr>
              <w:t>Preferred treatment options: avoid, transfer or mitigate.</w:t>
            </w:r>
          </w:p>
          <w:p w:rsidR="00C37038" w:rsidRPr="00C37038" w:rsidRDefault="00C37038" w:rsidP="00C37038">
            <w:pPr>
              <w:spacing w:before="19" w:line="268" w:lineRule="auto"/>
              <w:ind w:left="19" w:right="441"/>
              <w:jc w:val="both"/>
              <w:rPr>
                <w:sz w:val="14"/>
              </w:rPr>
            </w:pPr>
            <w:r w:rsidRPr="00C37038">
              <w:rPr>
                <w:w w:val="105"/>
                <w:sz w:val="14"/>
              </w:rPr>
              <w:t>Requires</w:t>
            </w:r>
            <w:r w:rsidRPr="00C37038">
              <w:rPr>
                <w:spacing w:val="-15"/>
                <w:w w:val="105"/>
                <w:sz w:val="14"/>
              </w:rPr>
              <w:t xml:space="preserve"> </w:t>
            </w:r>
            <w:r w:rsidRPr="00C37038">
              <w:rPr>
                <w:w w:val="105"/>
                <w:sz w:val="14"/>
              </w:rPr>
              <w:t>immediate</w:t>
            </w:r>
            <w:r w:rsidRPr="00C37038">
              <w:rPr>
                <w:spacing w:val="-15"/>
                <w:w w:val="105"/>
                <w:sz w:val="14"/>
              </w:rPr>
              <w:t xml:space="preserve"> </w:t>
            </w:r>
            <w:r w:rsidRPr="00C37038">
              <w:rPr>
                <w:w w:val="105"/>
                <w:sz w:val="14"/>
              </w:rPr>
              <w:t>escalation</w:t>
            </w:r>
            <w:r w:rsidRPr="00C37038">
              <w:rPr>
                <w:spacing w:val="-15"/>
                <w:w w:val="105"/>
                <w:sz w:val="14"/>
              </w:rPr>
              <w:t xml:space="preserve"> </w:t>
            </w:r>
            <w:r w:rsidRPr="00C37038">
              <w:rPr>
                <w:w w:val="105"/>
                <w:sz w:val="14"/>
              </w:rPr>
              <w:t>and</w:t>
            </w:r>
            <w:r w:rsidRPr="00C37038">
              <w:rPr>
                <w:spacing w:val="-15"/>
                <w:w w:val="105"/>
                <w:sz w:val="14"/>
              </w:rPr>
              <w:t xml:space="preserve"> </w:t>
            </w:r>
            <w:r w:rsidRPr="00C37038">
              <w:rPr>
                <w:w w:val="105"/>
                <w:sz w:val="14"/>
              </w:rPr>
              <w:t>active</w:t>
            </w:r>
            <w:r w:rsidRPr="00C37038">
              <w:rPr>
                <w:spacing w:val="-15"/>
                <w:w w:val="105"/>
                <w:sz w:val="14"/>
              </w:rPr>
              <w:t xml:space="preserve"> </w:t>
            </w:r>
            <w:r w:rsidRPr="00C37038">
              <w:rPr>
                <w:w w:val="105"/>
                <w:sz w:val="14"/>
              </w:rPr>
              <w:t>management</w:t>
            </w:r>
            <w:r w:rsidRPr="00C37038">
              <w:rPr>
                <w:spacing w:val="-15"/>
                <w:w w:val="105"/>
                <w:sz w:val="14"/>
              </w:rPr>
              <w:t xml:space="preserve"> </w:t>
            </w:r>
            <w:r w:rsidRPr="00C37038">
              <w:rPr>
                <w:w w:val="105"/>
                <w:sz w:val="14"/>
              </w:rPr>
              <w:t>through</w:t>
            </w:r>
            <w:r w:rsidRPr="00C37038">
              <w:rPr>
                <w:spacing w:val="-15"/>
                <w:w w:val="105"/>
                <w:sz w:val="14"/>
              </w:rPr>
              <w:t xml:space="preserve"> </w:t>
            </w:r>
            <w:r w:rsidRPr="00C37038">
              <w:rPr>
                <w:w w:val="105"/>
                <w:sz w:val="14"/>
              </w:rPr>
              <w:t>continual</w:t>
            </w:r>
            <w:r w:rsidRPr="00C37038">
              <w:rPr>
                <w:spacing w:val="-15"/>
                <w:w w:val="105"/>
                <w:sz w:val="14"/>
              </w:rPr>
              <w:t xml:space="preserve"> </w:t>
            </w:r>
            <w:r w:rsidRPr="00C37038">
              <w:rPr>
                <w:w w:val="105"/>
                <w:sz w:val="14"/>
              </w:rPr>
              <w:t>monitoring.</w:t>
            </w:r>
            <w:r w:rsidRPr="00C37038">
              <w:rPr>
                <w:spacing w:val="-15"/>
                <w:w w:val="105"/>
                <w:sz w:val="14"/>
              </w:rPr>
              <w:t xml:space="preserve"> </w:t>
            </w:r>
            <w:r w:rsidRPr="00C37038">
              <w:rPr>
                <w:w w:val="105"/>
                <w:sz w:val="14"/>
              </w:rPr>
              <w:t>Review treatment</w:t>
            </w:r>
            <w:r w:rsidRPr="00C37038">
              <w:rPr>
                <w:spacing w:val="-12"/>
                <w:w w:val="105"/>
                <w:sz w:val="14"/>
              </w:rPr>
              <w:t xml:space="preserve"> </w:t>
            </w:r>
            <w:r w:rsidRPr="00C37038">
              <w:rPr>
                <w:w w:val="105"/>
                <w:sz w:val="14"/>
              </w:rPr>
              <w:t>strategies</w:t>
            </w:r>
            <w:r w:rsidRPr="00C37038">
              <w:rPr>
                <w:spacing w:val="-12"/>
                <w:w w:val="105"/>
                <w:sz w:val="14"/>
              </w:rPr>
              <w:t xml:space="preserve"> </w:t>
            </w:r>
            <w:r w:rsidRPr="00C37038">
              <w:rPr>
                <w:w w:val="105"/>
                <w:sz w:val="14"/>
              </w:rPr>
              <w:t>systematically</w:t>
            </w:r>
            <w:r w:rsidRPr="00C37038">
              <w:rPr>
                <w:spacing w:val="-12"/>
                <w:w w:val="105"/>
                <w:sz w:val="14"/>
              </w:rPr>
              <w:t xml:space="preserve"> </w:t>
            </w:r>
            <w:r w:rsidRPr="00C37038">
              <w:rPr>
                <w:w w:val="105"/>
                <w:sz w:val="14"/>
              </w:rPr>
              <w:t>to</w:t>
            </w:r>
            <w:r w:rsidRPr="00C37038">
              <w:rPr>
                <w:spacing w:val="-12"/>
                <w:w w:val="105"/>
                <w:sz w:val="14"/>
              </w:rPr>
              <w:t xml:space="preserve"> </w:t>
            </w:r>
            <w:r w:rsidRPr="00C37038">
              <w:rPr>
                <w:w w:val="105"/>
                <w:sz w:val="14"/>
              </w:rPr>
              <w:t>determine</w:t>
            </w:r>
            <w:r w:rsidRPr="00C37038">
              <w:rPr>
                <w:spacing w:val="-12"/>
                <w:w w:val="105"/>
                <w:sz w:val="14"/>
              </w:rPr>
              <w:t xml:space="preserve"> </w:t>
            </w:r>
            <w:r w:rsidRPr="00C37038">
              <w:rPr>
                <w:w w:val="105"/>
                <w:sz w:val="14"/>
              </w:rPr>
              <w:t>their</w:t>
            </w:r>
            <w:r w:rsidRPr="00C37038">
              <w:rPr>
                <w:spacing w:val="-12"/>
                <w:w w:val="105"/>
                <w:sz w:val="14"/>
              </w:rPr>
              <w:t xml:space="preserve"> </w:t>
            </w:r>
            <w:r w:rsidRPr="00C37038">
              <w:rPr>
                <w:w w:val="105"/>
                <w:sz w:val="14"/>
              </w:rPr>
              <w:t>adequacy</w:t>
            </w:r>
            <w:r w:rsidRPr="00C37038">
              <w:rPr>
                <w:spacing w:val="-12"/>
                <w:w w:val="105"/>
                <w:sz w:val="14"/>
              </w:rPr>
              <w:t xml:space="preserve"> </w:t>
            </w:r>
            <w:r w:rsidRPr="00C37038">
              <w:rPr>
                <w:w w:val="105"/>
                <w:sz w:val="14"/>
              </w:rPr>
              <w:t>and</w:t>
            </w:r>
            <w:r w:rsidRPr="00C37038">
              <w:rPr>
                <w:spacing w:val="-12"/>
                <w:w w:val="105"/>
                <w:sz w:val="14"/>
              </w:rPr>
              <w:t xml:space="preserve"> </w:t>
            </w:r>
            <w:r w:rsidRPr="00C37038">
              <w:rPr>
                <w:w w:val="105"/>
                <w:sz w:val="14"/>
              </w:rPr>
              <w:t>effectiveness</w:t>
            </w:r>
            <w:r w:rsidRPr="00C37038">
              <w:rPr>
                <w:spacing w:val="-12"/>
                <w:w w:val="105"/>
                <w:sz w:val="14"/>
              </w:rPr>
              <w:t xml:space="preserve"> </w:t>
            </w:r>
            <w:r w:rsidRPr="00C37038">
              <w:rPr>
                <w:w w:val="105"/>
                <w:sz w:val="14"/>
              </w:rPr>
              <w:t>against</w:t>
            </w:r>
            <w:r w:rsidRPr="00C37038">
              <w:rPr>
                <w:spacing w:val="-12"/>
                <w:w w:val="105"/>
                <w:sz w:val="14"/>
              </w:rPr>
              <w:t xml:space="preserve"> </w:t>
            </w:r>
            <w:r w:rsidRPr="00C37038">
              <w:rPr>
                <w:w w:val="105"/>
                <w:sz w:val="14"/>
              </w:rPr>
              <w:t xml:space="preserve">the </w:t>
            </w:r>
            <w:r w:rsidRPr="00C37038">
              <w:rPr>
                <w:sz w:val="14"/>
              </w:rPr>
              <w:t>required</w:t>
            </w:r>
            <w:r w:rsidRPr="00C37038">
              <w:rPr>
                <w:spacing w:val="22"/>
                <w:sz w:val="14"/>
              </w:rPr>
              <w:t xml:space="preserve"> </w:t>
            </w:r>
            <w:r w:rsidRPr="00C37038">
              <w:rPr>
                <w:sz w:val="14"/>
              </w:rPr>
              <w:t>outcomes.</w:t>
            </w:r>
          </w:p>
          <w:p w:rsidR="00C37038" w:rsidRPr="00C37038" w:rsidRDefault="00C37038" w:rsidP="00C37038">
            <w:pPr>
              <w:spacing w:line="145" w:lineRule="exact"/>
              <w:ind w:left="19"/>
              <w:jc w:val="both"/>
              <w:rPr>
                <w:sz w:val="14"/>
              </w:rPr>
            </w:pPr>
            <w:r w:rsidRPr="00C37038">
              <w:rPr>
                <w:w w:val="105"/>
                <w:sz w:val="14"/>
              </w:rPr>
              <w:t>Further controls are needed unless impractical or financially non-viable.</w:t>
            </w:r>
          </w:p>
        </w:tc>
      </w:tr>
      <w:tr w:rsidR="00C37038" w:rsidRPr="00C37038" w:rsidTr="003C0451">
        <w:trPr>
          <w:trHeight w:val="980"/>
        </w:trPr>
        <w:tc>
          <w:tcPr>
            <w:tcW w:w="1629" w:type="dxa"/>
            <w:shd w:val="clear" w:color="auto" w:fill="FFC000"/>
          </w:tcPr>
          <w:p w:rsidR="00C37038" w:rsidRPr="00C37038" w:rsidRDefault="00C37038" w:rsidP="00C37038">
            <w:pPr>
              <w:rPr>
                <w:b/>
                <w:sz w:val="16"/>
              </w:rPr>
            </w:pPr>
          </w:p>
          <w:p w:rsidR="00C37038" w:rsidRPr="00C37038" w:rsidRDefault="00C37038" w:rsidP="00C37038">
            <w:pPr>
              <w:rPr>
                <w:b/>
                <w:sz w:val="16"/>
              </w:rPr>
            </w:pPr>
          </w:p>
          <w:p w:rsidR="00C37038" w:rsidRPr="00C37038" w:rsidRDefault="00C37038" w:rsidP="00C37038">
            <w:pPr>
              <w:rPr>
                <w:b/>
                <w:sz w:val="16"/>
              </w:rPr>
            </w:pPr>
          </w:p>
          <w:p w:rsidR="00C37038" w:rsidRPr="00C37038" w:rsidRDefault="00C37038" w:rsidP="00C37038">
            <w:pPr>
              <w:spacing w:before="2"/>
              <w:rPr>
                <w:b/>
                <w:sz w:val="23"/>
              </w:rPr>
            </w:pPr>
          </w:p>
          <w:p w:rsidR="00C37038" w:rsidRPr="00C37038" w:rsidRDefault="00C37038" w:rsidP="00C37038">
            <w:pPr>
              <w:spacing w:line="145" w:lineRule="exact"/>
              <w:ind w:left="641" w:right="630"/>
              <w:jc w:val="center"/>
              <w:rPr>
                <w:sz w:val="14"/>
              </w:rPr>
            </w:pPr>
            <w:r w:rsidRPr="00C37038">
              <w:rPr>
                <w:w w:val="105"/>
                <w:sz w:val="14"/>
              </w:rPr>
              <w:t>High</w:t>
            </w:r>
          </w:p>
        </w:tc>
        <w:tc>
          <w:tcPr>
            <w:tcW w:w="6459" w:type="dxa"/>
          </w:tcPr>
          <w:p w:rsidR="00C37038" w:rsidRPr="00C37038" w:rsidRDefault="00C37038" w:rsidP="00C37038">
            <w:pPr>
              <w:spacing w:before="95"/>
              <w:ind w:left="19"/>
              <w:rPr>
                <w:sz w:val="14"/>
              </w:rPr>
            </w:pPr>
            <w:r w:rsidRPr="00C37038">
              <w:rPr>
                <w:w w:val="105"/>
                <w:sz w:val="14"/>
              </w:rPr>
              <w:t>Preferred treatment options: avoid, transfer or mitigate.</w:t>
            </w:r>
          </w:p>
          <w:p w:rsidR="00C37038" w:rsidRPr="00C37038" w:rsidRDefault="00C37038" w:rsidP="00C37038">
            <w:pPr>
              <w:spacing w:before="19" w:line="268" w:lineRule="auto"/>
              <w:ind w:left="19"/>
              <w:rPr>
                <w:sz w:val="14"/>
              </w:rPr>
            </w:pPr>
            <w:r w:rsidRPr="00C37038">
              <w:rPr>
                <w:w w:val="105"/>
                <w:sz w:val="14"/>
              </w:rPr>
              <w:t>Requires escalation through routine reporting and active management through systematic monitoring.</w:t>
            </w:r>
            <w:r w:rsidRPr="00C37038">
              <w:rPr>
                <w:spacing w:val="-14"/>
                <w:w w:val="105"/>
                <w:sz w:val="14"/>
              </w:rPr>
              <w:t xml:space="preserve"> </w:t>
            </w:r>
            <w:r w:rsidRPr="00C37038">
              <w:rPr>
                <w:w w:val="105"/>
                <w:sz w:val="14"/>
              </w:rPr>
              <w:t>Review</w:t>
            </w:r>
            <w:r w:rsidRPr="00C37038">
              <w:rPr>
                <w:spacing w:val="-14"/>
                <w:w w:val="105"/>
                <w:sz w:val="14"/>
              </w:rPr>
              <w:t xml:space="preserve"> </w:t>
            </w:r>
            <w:r w:rsidRPr="00C37038">
              <w:rPr>
                <w:w w:val="105"/>
                <w:sz w:val="14"/>
              </w:rPr>
              <w:t>treatment</w:t>
            </w:r>
            <w:r w:rsidRPr="00C37038">
              <w:rPr>
                <w:spacing w:val="-14"/>
                <w:w w:val="105"/>
                <w:sz w:val="14"/>
              </w:rPr>
              <w:t xml:space="preserve"> </w:t>
            </w:r>
            <w:r w:rsidRPr="00C37038">
              <w:rPr>
                <w:w w:val="105"/>
                <w:sz w:val="14"/>
              </w:rPr>
              <w:t>strategies</w:t>
            </w:r>
            <w:r w:rsidRPr="00C37038">
              <w:rPr>
                <w:spacing w:val="-14"/>
                <w:w w:val="105"/>
                <w:sz w:val="14"/>
              </w:rPr>
              <w:t xml:space="preserve"> </w:t>
            </w:r>
            <w:r w:rsidRPr="00C37038">
              <w:rPr>
                <w:w w:val="105"/>
                <w:sz w:val="14"/>
              </w:rPr>
              <w:t>routinely</w:t>
            </w:r>
            <w:r w:rsidRPr="00C37038">
              <w:rPr>
                <w:spacing w:val="-14"/>
                <w:w w:val="105"/>
                <w:sz w:val="14"/>
              </w:rPr>
              <w:t xml:space="preserve"> </w:t>
            </w:r>
            <w:r w:rsidRPr="00C37038">
              <w:rPr>
                <w:w w:val="105"/>
                <w:sz w:val="14"/>
              </w:rPr>
              <w:t>to</w:t>
            </w:r>
            <w:r w:rsidRPr="00C37038">
              <w:rPr>
                <w:spacing w:val="-14"/>
                <w:w w:val="105"/>
                <w:sz w:val="14"/>
              </w:rPr>
              <w:t xml:space="preserve"> </w:t>
            </w:r>
            <w:r w:rsidRPr="00C37038">
              <w:rPr>
                <w:w w:val="105"/>
                <w:sz w:val="14"/>
              </w:rPr>
              <w:t>determine</w:t>
            </w:r>
            <w:r w:rsidRPr="00C37038">
              <w:rPr>
                <w:spacing w:val="-14"/>
                <w:w w:val="105"/>
                <w:sz w:val="14"/>
              </w:rPr>
              <w:t xml:space="preserve"> </w:t>
            </w:r>
            <w:r w:rsidRPr="00C37038">
              <w:rPr>
                <w:w w:val="105"/>
                <w:sz w:val="14"/>
              </w:rPr>
              <w:t>their</w:t>
            </w:r>
            <w:r w:rsidRPr="00C37038">
              <w:rPr>
                <w:spacing w:val="-14"/>
                <w:w w:val="105"/>
                <w:sz w:val="14"/>
              </w:rPr>
              <w:t xml:space="preserve"> </w:t>
            </w:r>
            <w:r w:rsidRPr="00C37038">
              <w:rPr>
                <w:w w:val="105"/>
                <w:sz w:val="14"/>
              </w:rPr>
              <w:t>adequacy</w:t>
            </w:r>
            <w:r w:rsidRPr="00C37038">
              <w:rPr>
                <w:spacing w:val="-14"/>
                <w:w w:val="105"/>
                <w:sz w:val="14"/>
              </w:rPr>
              <w:t xml:space="preserve"> </w:t>
            </w:r>
            <w:r w:rsidRPr="00C37038">
              <w:rPr>
                <w:w w:val="105"/>
                <w:sz w:val="14"/>
              </w:rPr>
              <w:t>and</w:t>
            </w:r>
            <w:r w:rsidRPr="00C37038">
              <w:rPr>
                <w:spacing w:val="-14"/>
                <w:w w:val="105"/>
                <w:sz w:val="14"/>
              </w:rPr>
              <w:t xml:space="preserve"> </w:t>
            </w:r>
            <w:r w:rsidRPr="00C37038">
              <w:rPr>
                <w:w w:val="105"/>
                <w:sz w:val="14"/>
              </w:rPr>
              <w:t>effectiveness against</w:t>
            </w:r>
            <w:r w:rsidRPr="00C37038">
              <w:rPr>
                <w:spacing w:val="-19"/>
                <w:w w:val="105"/>
                <w:sz w:val="14"/>
              </w:rPr>
              <w:t xml:space="preserve"> </w:t>
            </w:r>
            <w:r w:rsidRPr="00C37038">
              <w:rPr>
                <w:w w:val="105"/>
                <w:sz w:val="14"/>
              </w:rPr>
              <w:t>the</w:t>
            </w:r>
            <w:r w:rsidRPr="00C37038">
              <w:rPr>
                <w:spacing w:val="-19"/>
                <w:w w:val="105"/>
                <w:sz w:val="14"/>
              </w:rPr>
              <w:t xml:space="preserve"> </w:t>
            </w:r>
            <w:r w:rsidRPr="00C37038">
              <w:rPr>
                <w:w w:val="105"/>
                <w:sz w:val="14"/>
              </w:rPr>
              <w:t>required</w:t>
            </w:r>
            <w:r w:rsidRPr="00C37038">
              <w:rPr>
                <w:spacing w:val="-19"/>
                <w:w w:val="105"/>
                <w:sz w:val="14"/>
              </w:rPr>
              <w:t xml:space="preserve"> </w:t>
            </w:r>
            <w:r w:rsidRPr="00C37038">
              <w:rPr>
                <w:w w:val="105"/>
                <w:sz w:val="14"/>
              </w:rPr>
              <w:t>outcomes.</w:t>
            </w:r>
          </w:p>
          <w:p w:rsidR="00C37038" w:rsidRPr="00C37038" w:rsidRDefault="00C37038" w:rsidP="00C37038">
            <w:pPr>
              <w:spacing w:line="145" w:lineRule="exact"/>
              <w:ind w:left="19"/>
              <w:rPr>
                <w:sz w:val="14"/>
              </w:rPr>
            </w:pPr>
            <w:r w:rsidRPr="00C37038">
              <w:rPr>
                <w:w w:val="105"/>
                <w:sz w:val="14"/>
              </w:rPr>
              <w:t xml:space="preserve">Additional controls may be required to </w:t>
            </w:r>
            <w:proofErr w:type="spellStart"/>
            <w:r w:rsidRPr="00C37038">
              <w:rPr>
                <w:w w:val="105"/>
                <w:sz w:val="14"/>
              </w:rPr>
              <w:t>protectorganisations</w:t>
            </w:r>
            <w:proofErr w:type="spellEnd"/>
            <w:r w:rsidRPr="00C37038">
              <w:rPr>
                <w:w w:val="105"/>
                <w:sz w:val="14"/>
              </w:rPr>
              <w:t xml:space="preserve"> interest and business.</w:t>
            </w:r>
          </w:p>
        </w:tc>
      </w:tr>
      <w:tr w:rsidR="00C37038" w:rsidRPr="00C37038" w:rsidTr="003C0451">
        <w:trPr>
          <w:trHeight w:val="540"/>
        </w:trPr>
        <w:tc>
          <w:tcPr>
            <w:tcW w:w="1629" w:type="dxa"/>
            <w:shd w:val="clear" w:color="auto" w:fill="FFFF00"/>
          </w:tcPr>
          <w:p w:rsidR="00C37038" w:rsidRPr="00C37038" w:rsidRDefault="00C37038" w:rsidP="00C37038">
            <w:pPr>
              <w:rPr>
                <w:b/>
                <w:sz w:val="16"/>
              </w:rPr>
            </w:pPr>
          </w:p>
          <w:p w:rsidR="00C37038" w:rsidRPr="00C37038" w:rsidRDefault="00C37038" w:rsidP="00C37038">
            <w:pPr>
              <w:spacing w:before="1"/>
              <w:rPr>
                <w:b/>
                <w:sz w:val="17"/>
              </w:rPr>
            </w:pPr>
          </w:p>
          <w:p w:rsidR="00C37038" w:rsidRPr="00C37038" w:rsidRDefault="00C37038" w:rsidP="00C37038">
            <w:pPr>
              <w:spacing w:line="147" w:lineRule="exact"/>
              <w:ind w:left="553"/>
              <w:rPr>
                <w:sz w:val="14"/>
              </w:rPr>
            </w:pPr>
            <w:r w:rsidRPr="00C37038">
              <w:rPr>
                <w:w w:val="105"/>
                <w:sz w:val="14"/>
              </w:rPr>
              <w:t>Medium</w:t>
            </w:r>
          </w:p>
        </w:tc>
        <w:tc>
          <w:tcPr>
            <w:tcW w:w="6459" w:type="dxa"/>
          </w:tcPr>
          <w:p w:rsidR="00C37038" w:rsidRPr="00C37038" w:rsidRDefault="00C37038" w:rsidP="00C37038">
            <w:pPr>
              <w:spacing w:before="6"/>
              <w:rPr>
                <w:b/>
                <w:sz w:val="17"/>
              </w:rPr>
            </w:pPr>
          </w:p>
          <w:p w:rsidR="00C37038" w:rsidRPr="00C37038" w:rsidRDefault="00C37038" w:rsidP="00C37038">
            <w:pPr>
              <w:ind w:left="19"/>
              <w:rPr>
                <w:sz w:val="14"/>
              </w:rPr>
            </w:pPr>
            <w:r w:rsidRPr="00C37038">
              <w:rPr>
                <w:w w:val="105"/>
                <w:sz w:val="14"/>
              </w:rPr>
              <w:t>Preferred treatment options: mitigate or accept.</w:t>
            </w:r>
          </w:p>
          <w:p w:rsidR="00C37038" w:rsidRPr="00C37038" w:rsidRDefault="00C37038" w:rsidP="00C37038">
            <w:pPr>
              <w:spacing w:before="19" w:line="145" w:lineRule="exact"/>
              <w:ind w:left="19"/>
              <w:rPr>
                <w:sz w:val="14"/>
              </w:rPr>
            </w:pPr>
            <w:r w:rsidRPr="00C37038">
              <w:rPr>
                <w:w w:val="105"/>
                <w:sz w:val="14"/>
              </w:rPr>
              <w:t>Manage by specific monitoring or response procedures, with clear management responsibility.</w:t>
            </w:r>
          </w:p>
        </w:tc>
      </w:tr>
      <w:tr w:rsidR="00C37038" w:rsidRPr="00C37038" w:rsidTr="003C0451">
        <w:trPr>
          <w:trHeight w:val="480"/>
        </w:trPr>
        <w:tc>
          <w:tcPr>
            <w:tcW w:w="1629" w:type="dxa"/>
            <w:shd w:val="clear" w:color="auto" w:fill="00B050"/>
          </w:tcPr>
          <w:p w:rsidR="00C37038" w:rsidRPr="00C37038" w:rsidRDefault="00C37038" w:rsidP="00C37038">
            <w:pPr>
              <w:rPr>
                <w:b/>
                <w:sz w:val="16"/>
              </w:rPr>
            </w:pPr>
          </w:p>
          <w:p w:rsidR="00C37038" w:rsidRPr="00C37038" w:rsidRDefault="00C37038" w:rsidP="00C37038">
            <w:pPr>
              <w:spacing w:before="8"/>
              <w:rPr>
                <w:b/>
                <w:sz w:val="12"/>
              </w:rPr>
            </w:pPr>
          </w:p>
          <w:p w:rsidR="00C37038" w:rsidRPr="00C37038" w:rsidRDefault="00C37038" w:rsidP="00C37038">
            <w:pPr>
              <w:spacing w:line="145" w:lineRule="exact"/>
              <w:ind w:left="641" w:right="626"/>
              <w:jc w:val="center"/>
              <w:rPr>
                <w:sz w:val="14"/>
              </w:rPr>
            </w:pPr>
            <w:r w:rsidRPr="00C37038">
              <w:rPr>
                <w:w w:val="105"/>
                <w:sz w:val="14"/>
              </w:rPr>
              <w:t>Low</w:t>
            </w:r>
          </w:p>
        </w:tc>
        <w:tc>
          <w:tcPr>
            <w:tcW w:w="6459" w:type="dxa"/>
          </w:tcPr>
          <w:p w:rsidR="00C37038" w:rsidRPr="00C37038" w:rsidRDefault="00C37038" w:rsidP="00C37038">
            <w:pPr>
              <w:rPr>
                <w:b/>
                <w:sz w:val="13"/>
              </w:rPr>
            </w:pPr>
          </w:p>
          <w:p w:rsidR="00C37038" w:rsidRPr="00C37038" w:rsidRDefault="00C37038" w:rsidP="00C37038">
            <w:pPr>
              <w:ind w:left="19"/>
              <w:rPr>
                <w:sz w:val="14"/>
              </w:rPr>
            </w:pPr>
            <w:r w:rsidRPr="00C37038">
              <w:rPr>
                <w:w w:val="105"/>
                <w:sz w:val="14"/>
              </w:rPr>
              <w:t>Preferred treatment options: accept.</w:t>
            </w:r>
          </w:p>
          <w:p w:rsidR="00C37038" w:rsidRPr="00C37038" w:rsidRDefault="00C37038" w:rsidP="00C37038">
            <w:pPr>
              <w:spacing w:before="19" w:line="145" w:lineRule="exact"/>
              <w:ind w:left="19"/>
              <w:rPr>
                <w:sz w:val="14"/>
              </w:rPr>
            </w:pPr>
            <w:r w:rsidRPr="00C37038">
              <w:rPr>
                <w:w w:val="105"/>
                <w:sz w:val="14"/>
              </w:rPr>
              <w:t>Manage by existing routine procedures and work practices.</w:t>
            </w:r>
          </w:p>
        </w:tc>
      </w:tr>
    </w:tbl>
    <w:p w:rsidR="00C37038" w:rsidRPr="00C37038" w:rsidRDefault="00C37038" w:rsidP="00C37038">
      <w:pPr>
        <w:rPr>
          <w:b/>
          <w:sz w:val="18"/>
          <w:szCs w:val="17"/>
        </w:rPr>
      </w:pPr>
    </w:p>
    <w:p w:rsidR="00C37038" w:rsidRPr="00C37038" w:rsidRDefault="00C37038" w:rsidP="00C37038">
      <w:pPr>
        <w:rPr>
          <w:b/>
          <w:sz w:val="18"/>
          <w:szCs w:val="17"/>
        </w:rPr>
      </w:pPr>
    </w:p>
    <w:p w:rsidR="00C37038" w:rsidRPr="00C37038" w:rsidRDefault="00C37038" w:rsidP="00C37038">
      <w:pPr>
        <w:spacing w:before="6"/>
        <w:rPr>
          <w:b/>
          <w:sz w:val="16"/>
          <w:szCs w:val="17"/>
        </w:rPr>
      </w:pPr>
    </w:p>
    <w:p w:rsidR="00C37038" w:rsidRPr="00C37038" w:rsidRDefault="00C37038" w:rsidP="00C37038">
      <w:pPr>
        <w:spacing w:before="1"/>
        <w:ind w:left="720"/>
        <w:outlineLvl w:val="3"/>
        <w:rPr>
          <w:b/>
          <w:bCs/>
          <w:i/>
          <w:sz w:val="20"/>
          <w:szCs w:val="20"/>
        </w:rPr>
      </w:pPr>
      <w:r w:rsidRPr="00C37038">
        <w:rPr>
          <w:b/>
          <w:bCs/>
          <w:i/>
          <w:noProof/>
          <w:sz w:val="20"/>
          <w:szCs w:val="20"/>
          <w:lang w:val="en-NZ" w:eastAsia="en-NZ"/>
        </w:rPr>
        <mc:AlternateContent>
          <mc:Choice Requires="wps">
            <w:drawing>
              <wp:anchor distT="0" distB="0" distL="114300" distR="114300" simplePos="0" relativeHeight="251668480" behindDoc="1" locked="0" layoutInCell="1" allowOverlap="1" wp14:anchorId="112521DF" wp14:editId="58912A66">
                <wp:simplePos x="0" y="0"/>
                <wp:positionH relativeFrom="page">
                  <wp:posOffset>3031490</wp:posOffset>
                </wp:positionH>
                <wp:positionV relativeFrom="paragraph">
                  <wp:posOffset>694055</wp:posOffset>
                </wp:positionV>
                <wp:extent cx="383540" cy="93980"/>
                <wp:effectExtent l="2540" t="0" r="4445" b="2540"/>
                <wp:wrapNone/>
                <wp:docPr id="1216"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line="147" w:lineRule="exact"/>
                              <w:rPr>
                                <w:sz w:val="13"/>
                              </w:rPr>
                            </w:pPr>
                            <w:r>
                              <w:rPr>
                                <w:sz w:val="13"/>
                              </w:rPr>
                              <w:t>&amp;days lost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030" type="#_x0000_t202" style="position:absolute;left:0;text-align:left;margin-left:238.7pt;margin-top:54.65pt;width:30.2pt;height:7.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99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" filled="f" stroked="f">
                <v:textbox inset="0,0,0,0">
                  <w:txbxContent>
                    <w:p w:rsidR="00C37038" w:rsidRDefault="00C37038" w:rsidP="00C37038">
                      <w:pPr>
                        <w:spacing w:line="147" w:lineRule="exact"/>
                        <w:rPr>
                          <w:sz w:val="13"/>
                        </w:rPr>
                      </w:pPr>
                      <w:r>
                        <w:rPr>
                          <w:sz w:val="13"/>
                        </w:rPr>
                        <w:t>&amp;days lost</w:t>
                      </w:r>
                    </w:p>
                  </w:txbxContent>
                </v:textbox>
                <w10:wrap anchorx="page"/>
              </v:shape>
            </w:pict>
          </mc:Fallback>
        </mc:AlternateContent>
      </w:r>
      <w:r w:rsidRPr="00C37038">
        <w:rPr>
          <w:b/>
          <w:bCs/>
          <w:i/>
          <w:sz w:val="20"/>
          <w:szCs w:val="20"/>
        </w:rPr>
        <w:t>Figure 2: Risk Consequence and Likelihood Descriptors</w:t>
      </w:r>
    </w:p>
    <w:p w:rsidR="00C37038" w:rsidRPr="00C37038" w:rsidRDefault="00C37038" w:rsidP="00C37038">
      <w:pPr>
        <w:spacing w:before="9"/>
        <w:rPr>
          <w:b/>
          <w:i/>
          <w:sz w:val="27"/>
          <w:szCs w:val="17"/>
        </w:rPr>
      </w:pPr>
    </w:p>
    <w:tbl>
      <w:tblPr>
        <w:tblW w:w="0" w:type="auto"/>
        <w:tblInd w:w="742" w:type="dxa"/>
        <w:tblBorders>
          <w:top w:val="single" w:sz="4" w:space="0" w:color="005696"/>
          <w:left w:val="single" w:sz="4" w:space="0" w:color="005696"/>
          <w:bottom w:val="single" w:sz="4" w:space="0" w:color="005696"/>
          <w:right w:val="single" w:sz="4" w:space="0" w:color="005696"/>
          <w:insideH w:val="single" w:sz="4" w:space="0" w:color="005696"/>
          <w:insideV w:val="single" w:sz="4" w:space="0" w:color="005696"/>
        </w:tblBorders>
        <w:tblLayout w:type="fixed"/>
        <w:tblCellMar>
          <w:left w:w="0" w:type="dxa"/>
          <w:right w:w="0" w:type="dxa"/>
        </w:tblCellMar>
        <w:tblLook w:val="01E0" w:firstRow="1" w:lastRow="1" w:firstColumn="1" w:lastColumn="1" w:noHBand="0" w:noVBand="0"/>
      </w:tblPr>
      <w:tblGrid>
        <w:gridCol w:w="1471"/>
        <w:gridCol w:w="766"/>
        <w:gridCol w:w="798"/>
        <w:gridCol w:w="1637"/>
        <w:gridCol w:w="831"/>
        <w:gridCol w:w="1802"/>
        <w:gridCol w:w="930"/>
      </w:tblGrid>
      <w:tr w:rsidR="00C37038" w:rsidRPr="00C37038" w:rsidTr="003C0451">
        <w:trPr>
          <w:trHeight w:val="200"/>
        </w:trPr>
        <w:tc>
          <w:tcPr>
            <w:tcW w:w="1471" w:type="dxa"/>
            <w:tcBorders>
              <w:top w:val="nil"/>
              <w:left w:val="nil"/>
              <w:bottom w:val="nil"/>
              <w:right w:val="nil"/>
            </w:tcBorders>
            <w:shd w:val="clear" w:color="auto" w:fill="005696"/>
          </w:tcPr>
          <w:p w:rsidR="00C37038" w:rsidRPr="00C37038" w:rsidRDefault="00C37038" w:rsidP="00C37038">
            <w:pPr>
              <w:spacing w:before="7" w:line="177" w:lineRule="exact"/>
              <w:ind w:left="29"/>
              <w:rPr>
                <w:b/>
                <w:sz w:val="15"/>
              </w:rPr>
            </w:pPr>
            <w:r w:rsidRPr="00C37038">
              <w:rPr>
                <w:b/>
                <w:color w:val="FFFFFF"/>
                <w:sz w:val="15"/>
              </w:rPr>
              <w:t>C = Consequence</w:t>
            </w:r>
          </w:p>
        </w:tc>
        <w:tc>
          <w:tcPr>
            <w:tcW w:w="766" w:type="dxa"/>
            <w:tcBorders>
              <w:top w:val="nil"/>
              <w:left w:val="nil"/>
              <w:bottom w:val="nil"/>
              <w:right w:val="nil"/>
            </w:tcBorders>
            <w:shd w:val="clear" w:color="auto" w:fill="005696"/>
          </w:tcPr>
          <w:p w:rsidR="00C37038" w:rsidRPr="00C37038" w:rsidRDefault="00C37038" w:rsidP="00C37038">
            <w:pPr>
              <w:spacing w:before="14" w:line="169" w:lineRule="exact"/>
              <w:ind w:left="171" w:right="163"/>
              <w:jc w:val="center"/>
              <w:rPr>
                <w:sz w:val="15"/>
              </w:rPr>
            </w:pPr>
            <w:r w:rsidRPr="00C37038">
              <w:rPr>
                <w:color w:val="FFFFFF"/>
                <w:sz w:val="15"/>
              </w:rPr>
              <w:t>Score</w:t>
            </w:r>
          </w:p>
        </w:tc>
        <w:tc>
          <w:tcPr>
            <w:tcW w:w="798"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1637" w:type="dxa"/>
            <w:tcBorders>
              <w:top w:val="nil"/>
              <w:left w:val="nil"/>
              <w:bottom w:val="nil"/>
              <w:right w:val="nil"/>
            </w:tcBorders>
            <w:shd w:val="clear" w:color="auto" w:fill="005696"/>
          </w:tcPr>
          <w:p w:rsidR="00C37038" w:rsidRPr="00C37038" w:rsidRDefault="00C37038" w:rsidP="00C37038">
            <w:pPr>
              <w:spacing w:before="14" w:line="169" w:lineRule="exact"/>
              <w:ind w:left="419"/>
              <w:rPr>
                <w:sz w:val="15"/>
              </w:rPr>
            </w:pPr>
            <w:r w:rsidRPr="00C37038">
              <w:rPr>
                <w:color w:val="FFFFFF"/>
                <w:sz w:val="15"/>
              </w:rPr>
              <w:t>Description</w:t>
            </w:r>
          </w:p>
        </w:tc>
        <w:tc>
          <w:tcPr>
            <w:tcW w:w="831"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1802"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930" w:type="dxa"/>
            <w:tcBorders>
              <w:top w:val="nil"/>
              <w:left w:val="nil"/>
              <w:bottom w:val="nil"/>
              <w:right w:val="nil"/>
            </w:tcBorders>
            <w:shd w:val="clear" w:color="auto" w:fill="005696"/>
          </w:tcPr>
          <w:p w:rsidR="00C37038" w:rsidRPr="00C37038" w:rsidRDefault="00C37038" w:rsidP="00C37038">
            <w:pPr>
              <w:rPr>
                <w:rFonts w:ascii="Times New Roman"/>
                <w:sz w:val="14"/>
              </w:rPr>
            </w:pPr>
          </w:p>
        </w:tc>
      </w:tr>
      <w:tr w:rsidR="00C37038" w:rsidRPr="00C37038" w:rsidTr="003C0451">
        <w:trPr>
          <w:trHeight w:val="140"/>
        </w:trPr>
        <w:tc>
          <w:tcPr>
            <w:tcW w:w="1471" w:type="dxa"/>
          </w:tcPr>
          <w:p w:rsidR="00C37038" w:rsidRPr="00C37038" w:rsidRDefault="00C37038" w:rsidP="00C37038">
            <w:pPr>
              <w:spacing w:line="134" w:lineRule="exact"/>
              <w:ind w:left="18"/>
              <w:rPr>
                <w:sz w:val="13"/>
              </w:rPr>
            </w:pPr>
            <w:r w:rsidRPr="00C37038">
              <w:rPr>
                <w:sz w:val="13"/>
              </w:rPr>
              <w:t>Insignificant</w:t>
            </w:r>
          </w:p>
        </w:tc>
        <w:tc>
          <w:tcPr>
            <w:tcW w:w="766" w:type="dxa"/>
          </w:tcPr>
          <w:p w:rsidR="00C37038" w:rsidRPr="00C37038" w:rsidRDefault="00C37038" w:rsidP="00C37038">
            <w:pPr>
              <w:spacing w:line="134" w:lineRule="exact"/>
              <w:ind w:left="2"/>
              <w:jc w:val="center"/>
              <w:rPr>
                <w:sz w:val="13"/>
              </w:rPr>
            </w:pPr>
            <w:r w:rsidRPr="00C37038">
              <w:rPr>
                <w:w w:val="101"/>
                <w:sz w:val="13"/>
              </w:rPr>
              <w:t>1</w:t>
            </w:r>
          </w:p>
        </w:tc>
        <w:tc>
          <w:tcPr>
            <w:tcW w:w="5068" w:type="dxa"/>
            <w:gridSpan w:val="4"/>
          </w:tcPr>
          <w:p w:rsidR="00C37038" w:rsidRPr="00C37038" w:rsidRDefault="00C37038" w:rsidP="00C37038">
            <w:pPr>
              <w:spacing w:line="134" w:lineRule="exact"/>
              <w:ind w:left="18"/>
              <w:rPr>
                <w:sz w:val="13"/>
              </w:rPr>
            </w:pPr>
            <w:r w:rsidRPr="00C37038">
              <w:rPr>
                <w:sz w:val="13"/>
              </w:rPr>
              <w:t>No or only minor  personal injury;  First Aid needed but  no days lost</w:t>
            </w:r>
          </w:p>
        </w:tc>
        <w:tc>
          <w:tcPr>
            <w:tcW w:w="930" w:type="dxa"/>
          </w:tcPr>
          <w:p w:rsidR="00C37038" w:rsidRPr="00C37038" w:rsidRDefault="00C37038" w:rsidP="00C37038">
            <w:pPr>
              <w:rPr>
                <w:rFonts w:ascii="Times New Roman"/>
                <w:sz w:val="8"/>
              </w:rPr>
            </w:pPr>
          </w:p>
        </w:tc>
      </w:tr>
      <w:tr w:rsidR="00C37038" w:rsidRPr="00C37038" w:rsidTr="003C0451">
        <w:trPr>
          <w:trHeight w:val="140"/>
        </w:trPr>
        <w:tc>
          <w:tcPr>
            <w:tcW w:w="1471" w:type="dxa"/>
          </w:tcPr>
          <w:p w:rsidR="00C37038" w:rsidRPr="00C37038" w:rsidRDefault="00C37038" w:rsidP="00C37038">
            <w:pPr>
              <w:spacing w:line="134" w:lineRule="exact"/>
              <w:ind w:left="18"/>
              <w:rPr>
                <w:sz w:val="13"/>
              </w:rPr>
            </w:pPr>
            <w:r w:rsidRPr="00C37038">
              <w:rPr>
                <w:sz w:val="13"/>
              </w:rPr>
              <w:t>Minor</w:t>
            </w:r>
          </w:p>
        </w:tc>
        <w:tc>
          <w:tcPr>
            <w:tcW w:w="766" w:type="dxa"/>
          </w:tcPr>
          <w:p w:rsidR="00C37038" w:rsidRPr="00C37038" w:rsidRDefault="00C37038" w:rsidP="00C37038">
            <w:pPr>
              <w:spacing w:line="134" w:lineRule="exact"/>
              <w:ind w:left="2"/>
              <w:jc w:val="center"/>
              <w:rPr>
                <w:sz w:val="13"/>
              </w:rPr>
            </w:pPr>
            <w:r w:rsidRPr="00C37038">
              <w:rPr>
                <w:w w:val="101"/>
                <w:sz w:val="13"/>
              </w:rPr>
              <w:t>2</w:t>
            </w:r>
          </w:p>
        </w:tc>
        <w:tc>
          <w:tcPr>
            <w:tcW w:w="5068" w:type="dxa"/>
            <w:gridSpan w:val="4"/>
          </w:tcPr>
          <w:p w:rsidR="00C37038" w:rsidRPr="00C37038" w:rsidRDefault="00C37038" w:rsidP="00C37038">
            <w:pPr>
              <w:spacing w:line="134" w:lineRule="exact"/>
              <w:ind w:left="18"/>
              <w:rPr>
                <w:sz w:val="13"/>
              </w:rPr>
            </w:pPr>
            <w:r w:rsidRPr="00C37038">
              <w:rPr>
                <w:sz w:val="13"/>
              </w:rPr>
              <w:t>Minor injury;  Medical treatment &amp; no time lost</w:t>
            </w:r>
          </w:p>
        </w:tc>
        <w:tc>
          <w:tcPr>
            <w:tcW w:w="930" w:type="dxa"/>
          </w:tcPr>
          <w:p w:rsidR="00C37038" w:rsidRPr="00C37038" w:rsidRDefault="00C37038" w:rsidP="00C37038">
            <w:pPr>
              <w:rPr>
                <w:rFonts w:ascii="Times New Roman"/>
                <w:sz w:val="10"/>
              </w:rPr>
            </w:pPr>
          </w:p>
        </w:tc>
      </w:tr>
      <w:tr w:rsidR="00C37038" w:rsidRPr="00C37038" w:rsidTr="003C0451">
        <w:trPr>
          <w:trHeight w:val="140"/>
        </w:trPr>
        <w:tc>
          <w:tcPr>
            <w:tcW w:w="1471" w:type="dxa"/>
          </w:tcPr>
          <w:p w:rsidR="00C37038" w:rsidRPr="00C37038" w:rsidRDefault="00C37038" w:rsidP="00C37038">
            <w:pPr>
              <w:spacing w:before="1" w:line="133" w:lineRule="exact"/>
              <w:ind w:left="18"/>
              <w:rPr>
                <w:sz w:val="13"/>
              </w:rPr>
            </w:pPr>
            <w:r w:rsidRPr="00C37038">
              <w:rPr>
                <w:sz w:val="13"/>
              </w:rPr>
              <w:t>Moderate</w:t>
            </w:r>
          </w:p>
        </w:tc>
        <w:tc>
          <w:tcPr>
            <w:tcW w:w="766" w:type="dxa"/>
          </w:tcPr>
          <w:p w:rsidR="00C37038" w:rsidRPr="00C37038" w:rsidRDefault="00C37038" w:rsidP="00C37038">
            <w:pPr>
              <w:spacing w:before="1" w:line="133" w:lineRule="exact"/>
              <w:ind w:left="2"/>
              <w:jc w:val="center"/>
              <w:rPr>
                <w:sz w:val="13"/>
              </w:rPr>
            </w:pPr>
            <w:r w:rsidRPr="00C37038">
              <w:rPr>
                <w:w w:val="101"/>
                <w:sz w:val="13"/>
              </w:rPr>
              <w:t>3</w:t>
            </w:r>
          </w:p>
        </w:tc>
        <w:tc>
          <w:tcPr>
            <w:tcW w:w="5068" w:type="dxa"/>
            <w:gridSpan w:val="4"/>
            <w:shd w:val="clear" w:color="auto" w:fill="FFFFFF"/>
          </w:tcPr>
          <w:p w:rsidR="00C37038" w:rsidRPr="00C37038" w:rsidRDefault="00C37038" w:rsidP="00C37038">
            <w:pPr>
              <w:spacing w:before="5" w:line="130" w:lineRule="exact"/>
              <w:ind w:left="18"/>
              <w:rPr>
                <w:sz w:val="12"/>
              </w:rPr>
            </w:pPr>
            <w:r w:rsidRPr="00C37038">
              <w:rPr>
                <w:sz w:val="13"/>
              </w:rPr>
              <w:t xml:space="preserve">Injury;  Possible </w:t>
            </w:r>
            <w:proofErr w:type="spellStart"/>
            <w:r w:rsidRPr="00C37038">
              <w:rPr>
                <w:sz w:val="13"/>
              </w:rPr>
              <w:t>hospitalisation</w:t>
            </w:r>
            <w:proofErr w:type="spellEnd"/>
            <w:r w:rsidRPr="00C37038">
              <w:rPr>
                <w:sz w:val="13"/>
              </w:rPr>
              <w:t xml:space="preserve"> </w:t>
            </w:r>
            <w:r w:rsidRPr="00C37038">
              <w:rPr>
                <w:sz w:val="12"/>
              </w:rPr>
              <w:t>&amp; days lost</w:t>
            </w:r>
          </w:p>
        </w:tc>
        <w:tc>
          <w:tcPr>
            <w:tcW w:w="930" w:type="dxa"/>
          </w:tcPr>
          <w:p w:rsidR="00C37038" w:rsidRPr="00C37038" w:rsidRDefault="00C37038" w:rsidP="00C37038">
            <w:pPr>
              <w:rPr>
                <w:rFonts w:ascii="Times New Roman"/>
                <w:sz w:val="8"/>
              </w:rPr>
            </w:pPr>
          </w:p>
        </w:tc>
      </w:tr>
      <w:tr w:rsidR="00C37038" w:rsidRPr="00C37038" w:rsidTr="003C0451">
        <w:trPr>
          <w:trHeight w:val="140"/>
        </w:trPr>
        <w:tc>
          <w:tcPr>
            <w:tcW w:w="1471" w:type="dxa"/>
          </w:tcPr>
          <w:p w:rsidR="00C37038" w:rsidRPr="00C37038" w:rsidRDefault="00C37038" w:rsidP="00C37038">
            <w:pPr>
              <w:spacing w:before="1" w:line="133" w:lineRule="exact"/>
              <w:ind w:left="18"/>
              <w:rPr>
                <w:sz w:val="13"/>
              </w:rPr>
            </w:pPr>
            <w:r w:rsidRPr="00C37038">
              <w:rPr>
                <w:sz w:val="13"/>
              </w:rPr>
              <w:t>Major</w:t>
            </w:r>
          </w:p>
        </w:tc>
        <w:tc>
          <w:tcPr>
            <w:tcW w:w="766" w:type="dxa"/>
          </w:tcPr>
          <w:p w:rsidR="00C37038" w:rsidRPr="00C37038" w:rsidRDefault="00C37038" w:rsidP="00C37038">
            <w:pPr>
              <w:spacing w:before="1" w:line="133" w:lineRule="exact"/>
              <w:ind w:left="2"/>
              <w:jc w:val="center"/>
              <w:rPr>
                <w:sz w:val="13"/>
              </w:rPr>
            </w:pPr>
            <w:r w:rsidRPr="00C37038">
              <w:rPr>
                <w:w w:val="101"/>
                <w:sz w:val="13"/>
              </w:rPr>
              <w:t>4</w:t>
            </w:r>
          </w:p>
        </w:tc>
        <w:tc>
          <w:tcPr>
            <w:tcW w:w="5068" w:type="dxa"/>
            <w:gridSpan w:val="4"/>
          </w:tcPr>
          <w:p w:rsidR="00C37038" w:rsidRPr="00C37038" w:rsidRDefault="00C37038" w:rsidP="00C37038">
            <w:pPr>
              <w:spacing w:before="1" w:line="133" w:lineRule="exact"/>
              <w:ind w:left="18"/>
              <w:rPr>
                <w:sz w:val="13"/>
              </w:rPr>
            </w:pPr>
            <w:r w:rsidRPr="00C37038">
              <w:rPr>
                <w:sz w:val="13"/>
              </w:rPr>
              <w:t>Single  death &amp;/or long-term illness  or multiple serious injuries</w:t>
            </w:r>
          </w:p>
        </w:tc>
        <w:tc>
          <w:tcPr>
            <w:tcW w:w="930" w:type="dxa"/>
          </w:tcPr>
          <w:p w:rsidR="00C37038" w:rsidRPr="00C37038" w:rsidRDefault="00C37038" w:rsidP="00C37038">
            <w:pPr>
              <w:rPr>
                <w:rFonts w:ascii="Times New Roman"/>
                <w:sz w:val="8"/>
              </w:rPr>
            </w:pPr>
          </w:p>
        </w:tc>
      </w:tr>
      <w:tr w:rsidR="00C37038" w:rsidRPr="00C37038" w:rsidTr="003C0451">
        <w:trPr>
          <w:trHeight w:val="140"/>
        </w:trPr>
        <w:tc>
          <w:tcPr>
            <w:tcW w:w="1471" w:type="dxa"/>
          </w:tcPr>
          <w:p w:rsidR="00C37038" w:rsidRPr="00C37038" w:rsidRDefault="00C37038" w:rsidP="00C37038">
            <w:pPr>
              <w:spacing w:before="1" w:line="133" w:lineRule="exact"/>
              <w:ind w:left="18"/>
              <w:rPr>
                <w:sz w:val="13"/>
              </w:rPr>
            </w:pPr>
            <w:r w:rsidRPr="00C37038">
              <w:rPr>
                <w:sz w:val="13"/>
              </w:rPr>
              <w:t>Severe</w:t>
            </w:r>
          </w:p>
        </w:tc>
        <w:tc>
          <w:tcPr>
            <w:tcW w:w="766" w:type="dxa"/>
          </w:tcPr>
          <w:p w:rsidR="00C37038" w:rsidRPr="00C37038" w:rsidRDefault="00C37038" w:rsidP="00C37038">
            <w:pPr>
              <w:spacing w:before="1" w:line="133" w:lineRule="exact"/>
              <w:ind w:left="2"/>
              <w:jc w:val="center"/>
              <w:rPr>
                <w:sz w:val="13"/>
              </w:rPr>
            </w:pPr>
            <w:r w:rsidRPr="00C37038">
              <w:rPr>
                <w:w w:val="101"/>
                <w:sz w:val="13"/>
              </w:rPr>
              <w:t>5</w:t>
            </w:r>
          </w:p>
        </w:tc>
        <w:tc>
          <w:tcPr>
            <w:tcW w:w="5068" w:type="dxa"/>
            <w:gridSpan w:val="4"/>
          </w:tcPr>
          <w:p w:rsidR="00C37038" w:rsidRPr="00C37038" w:rsidRDefault="00C37038" w:rsidP="00C37038">
            <w:pPr>
              <w:spacing w:before="1" w:line="133" w:lineRule="exact"/>
              <w:ind w:left="18"/>
              <w:rPr>
                <w:sz w:val="13"/>
              </w:rPr>
            </w:pPr>
            <w:r w:rsidRPr="00C37038">
              <w:rPr>
                <w:sz w:val="13"/>
              </w:rPr>
              <w:t>Multiple Fatality(</w:t>
            </w:r>
            <w:proofErr w:type="spellStart"/>
            <w:r w:rsidRPr="00C37038">
              <w:rPr>
                <w:sz w:val="13"/>
              </w:rPr>
              <w:t>ies</w:t>
            </w:r>
            <w:proofErr w:type="spellEnd"/>
            <w:r w:rsidRPr="00C37038">
              <w:rPr>
                <w:sz w:val="13"/>
              </w:rPr>
              <w:t>) or permanent  disability or ill-health</w:t>
            </w:r>
          </w:p>
        </w:tc>
        <w:tc>
          <w:tcPr>
            <w:tcW w:w="930" w:type="dxa"/>
          </w:tcPr>
          <w:p w:rsidR="00C37038" w:rsidRPr="00C37038" w:rsidRDefault="00C37038" w:rsidP="00C37038">
            <w:pPr>
              <w:rPr>
                <w:rFonts w:ascii="Times New Roman"/>
                <w:sz w:val="8"/>
              </w:rPr>
            </w:pPr>
          </w:p>
        </w:tc>
      </w:tr>
    </w:tbl>
    <w:p w:rsidR="00C37038" w:rsidRPr="00C37038" w:rsidRDefault="00C37038" w:rsidP="00C37038">
      <w:pPr>
        <w:spacing w:before="9" w:after="1"/>
        <w:rPr>
          <w:b/>
          <w:i/>
          <w:sz w:val="16"/>
          <w:szCs w:val="17"/>
        </w:rPr>
      </w:pPr>
    </w:p>
    <w:tbl>
      <w:tblPr>
        <w:tblW w:w="0" w:type="auto"/>
        <w:tblInd w:w="742" w:type="dxa"/>
        <w:tblBorders>
          <w:top w:val="single" w:sz="4" w:space="0" w:color="005696"/>
          <w:left w:val="single" w:sz="4" w:space="0" w:color="005696"/>
          <w:bottom w:val="single" w:sz="4" w:space="0" w:color="005696"/>
          <w:right w:val="single" w:sz="4" w:space="0" w:color="005696"/>
          <w:insideH w:val="single" w:sz="4" w:space="0" w:color="005696"/>
          <w:insideV w:val="single" w:sz="4" w:space="0" w:color="005696"/>
        </w:tblBorders>
        <w:tblLayout w:type="fixed"/>
        <w:tblCellMar>
          <w:left w:w="0" w:type="dxa"/>
          <w:right w:w="0" w:type="dxa"/>
        </w:tblCellMar>
        <w:tblLook w:val="01E0" w:firstRow="1" w:lastRow="1" w:firstColumn="1" w:lastColumn="1" w:noHBand="0" w:noVBand="0"/>
      </w:tblPr>
      <w:tblGrid>
        <w:gridCol w:w="1483"/>
        <w:gridCol w:w="771"/>
        <w:gridCol w:w="805"/>
        <w:gridCol w:w="1649"/>
        <w:gridCol w:w="838"/>
        <w:gridCol w:w="1815"/>
        <w:gridCol w:w="938"/>
      </w:tblGrid>
      <w:tr w:rsidR="00C37038" w:rsidRPr="00C37038" w:rsidTr="003C0451">
        <w:trPr>
          <w:trHeight w:val="380"/>
        </w:trPr>
        <w:tc>
          <w:tcPr>
            <w:tcW w:w="1483" w:type="dxa"/>
            <w:tcBorders>
              <w:top w:val="nil"/>
              <w:left w:val="nil"/>
              <w:bottom w:val="nil"/>
              <w:right w:val="nil"/>
            </w:tcBorders>
            <w:shd w:val="clear" w:color="auto" w:fill="005696"/>
          </w:tcPr>
          <w:p w:rsidR="00C37038" w:rsidRPr="00C37038" w:rsidRDefault="00C37038" w:rsidP="00C37038">
            <w:pPr>
              <w:spacing w:before="4"/>
              <w:rPr>
                <w:b/>
                <w:i/>
                <w:sz w:val="17"/>
              </w:rPr>
            </w:pPr>
          </w:p>
          <w:p w:rsidR="00C37038" w:rsidRPr="00C37038" w:rsidRDefault="00C37038" w:rsidP="00C37038">
            <w:pPr>
              <w:spacing w:line="178" w:lineRule="exact"/>
              <w:ind w:left="29"/>
              <w:rPr>
                <w:b/>
                <w:sz w:val="16"/>
              </w:rPr>
            </w:pPr>
            <w:r w:rsidRPr="00C37038">
              <w:rPr>
                <w:b/>
                <w:color w:val="FFFFFF"/>
                <w:sz w:val="16"/>
              </w:rPr>
              <w:t>L = Likelihood</w:t>
            </w:r>
          </w:p>
        </w:tc>
        <w:tc>
          <w:tcPr>
            <w:tcW w:w="771" w:type="dxa"/>
            <w:tcBorders>
              <w:top w:val="nil"/>
              <w:left w:val="nil"/>
              <w:bottom w:val="nil"/>
              <w:right w:val="nil"/>
            </w:tcBorders>
            <w:shd w:val="clear" w:color="auto" w:fill="005696"/>
          </w:tcPr>
          <w:p w:rsidR="00C37038" w:rsidRPr="00C37038" w:rsidRDefault="00C37038" w:rsidP="00C37038">
            <w:pPr>
              <w:spacing w:before="1"/>
              <w:rPr>
                <w:b/>
                <w:i/>
                <w:sz w:val="18"/>
              </w:rPr>
            </w:pPr>
          </w:p>
          <w:p w:rsidR="00C37038" w:rsidRPr="00C37038" w:rsidRDefault="00C37038" w:rsidP="00C37038">
            <w:pPr>
              <w:spacing w:line="169" w:lineRule="exact"/>
              <w:ind w:left="161" w:right="152"/>
              <w:jc w:val="center"/>
              <w:rPr>
                <w:sz w:val="16"/>
              </w:rPr>
            </w:pPr>
            <w:r w:rsidRPr="00C37038">
              <w:rPr>
                <w:color w:val="FFFFFF"/>
                <w:sz w:val="16"/>
              </w:rPr>
              <w:t>Score</w:t>
            </w:r>
          </w:p>
        </w:tc>
        <w:tc>
          <w:tcPr>
            <w:tcW w:w="805"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1649" w:type="dxa"/>
            <w:tcBorders>
              <w:top w:val="nil"/>
              <w:left w:val="nil"/>
              <w:bottom w:val="nil"/>
              <w:right w:val="nil"/>
            </w:tcBorders>
            <w:shd w:val="clear" w:color="auto" w:fill="005696"/>
          </w:tcPr>
          <w:p w:rsidR="00C37038" w:rsidRPr="00C37038" w:rsidRDefault="00C37038" w:rsidP="00C37038">
            <w:pPr>
              <w:spacing w:before="1"/>
              <w:rPr>
                <w:b/>
                <w:i/>
                <w:sz w:val="18"/>
              </w:rPr>
            </w:pPr>
          </w:p>
          <w:p w:rsidR="00C37038" w:rsidRPr="00C37038" w:rsidRDefault="00C37038" w:rsidP="00C37038">
            <w:pPr>
              <w:spacing w:line="169" w:lineRule="exact"/>
              <w:ind w:left="422"/>
              <w:rPr>
                <w:sz w:val="16"/>
              </w:rPr>
            </w:pPr>
            <w:r w:rsidRPr="00C37038">
              <w:rPr>
                <w:color w:val="FFFFFF"/>
                <w:sz w:val="16"/>
              </w:rPr>
              <w:t>Description</w:t>
            </w:r>
          </w:p>
        </w:tc>
        <w:tc>
          <w:tcPr>
            <w:tcW w:w="838"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1815"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938" w:type="dxa"/>
            <w:tcBorders>
              <w:top w:val="nil"/>
              <w:left w:val="nil"/>
              <w:bottom w:val="nil"/>
              <w:right w:val="nil"/>
            </w:tcBorders>
            <w:shd w:val="clear" w:color="auto" w:fill="005696"/>
          </w:tcPr>
          <w:p w:rsidR="00C37038" w:rsidRPr="00C37038" w:rsidRDefault="00C37038" w:rsidP="00C37038">
            <w:pPr>
              <w:spacing w:before="2"/>
              <w:ind w:left="90" w:firstLine="19"/>
              <w:rPr>
                <w:sz w:val="16"/>
              </w:rPr>
            </w:pPr>
            <w:r w:rsidRPr="00C37038">
              <w:rPr>
                <w:color w:val="FFFFFF"/>
                <w:sz w:val="16"/>
              </w:rPr>
              <w:t>Estimated</w:t>
            </w:r>
          </w:p>
          <w:p w:rsidR="00C37038" w:rsidRPr="00C37038" w:rsidRDefault="00C37038" w:rsidP="00C37038">
            <w:pPr>
              <w:spacing w:before="21" w:line="169" w:lineRule="exact"/>
              <w:ind w:left="90"/>
              <w:rPr>
                <w:sz w:val="16"/>
              </w:rPr>
            </w:pPr>
            <w:r w:rsidRPr="00C37038">
              <w:rPr>
                <w:color w:val="FFFFFF"/>
                <w:sz w:val="16"/>
              </w:rPr>
              <w:t>Probability</w:t>
            </w:r>
          </w:p>
        </w:tc>
      </w:tr>
      <w:tr w:rsidR="00C37038" w:rsidRPr="00C37038" w:rsidTr="003C0451">
        <w:trPr>
          <w:trHeight w:val="320"/>
        </w:trPr>
        <w:tc>
          <w:tcPr>
            <w:tcW w:w="1483" w:type="dxa"/>
          </w:tcPr>
          <w:p w:rsidR="00C37038" w:rsidRPr="00C37038" w:rsidRDefault="00C37038" w:rsidP="00C37038">
            <w:pPr>
              <w:spacing w:before="8"/>
              <w:rPr>
                <w:b/>
                <w:i/>
                <w:sz w:val="14"/>
              </w:rPr>
            </w:pPr>
          </w:p>
          <w:p w:rsidR="00C37038" w:rsidRPr="00C37038" w:rsidRDefault="00C37038" w:rsidP="00C37038">
            <w:pPr>
              <w:spacing w:line="132" w:lineRule="exact"/>
              <w:ind w:left="18"/>
              <w:rPr>
                <w:sz w:val="13"/>
              </w:rPr>
            </w:pPr>
            <w:r w:rsidRPr="00C37038">
              <w:rPr>
                <w:sz w:val="13"/>
              </w:rPr>
              <w:t>Rare</w:t>
            </w:r>
          </w:p>
        </w:tc>
        <w:tc>
          <w:tcPr>
            <w:tcW w:w="771" w:type="dxa"/>
          </w:tcPr>
          <w:p w:rsidR="00C37038" w:rsidRPr="00C37038" w:rsidRDefault="00C37038" w:rsidP="00C37038">
            <w:pPr>
              <w:spacing w:before="8"/>
              <w:rPr>
                <w:b/>
                <w:i/>
                <w:sz w:val="14"/>
              </w:rPr>
            </w:pPr>
          </w:p>
          <w:p w:rsidR="00C37038" w:rsidRPr="00C37038" w:rsidRDefault="00C37038" w:rsidP="00C37038">
            <w:pPr>
              <w:spacing w:line="132" w:lineRule="exact"/>
              <w:ind w:left="2"/>
              <w:jc w:val="center"/>
              <w:rPr>
                <w:sz w:val="13"/>
              </w:rPr>
            </w:pPr>
            <w:r w:rsidRPr="00C37038">
              <w:rPr>
                <w:w w:val="102"/>
                <w:sz w:val="13"/>
              </w:rPr>
              <w:t>1</w:t>
            </w:r>
          </w:p>
        </w:tc>
        <w:tc>
          <w:tcPr>
            <w:tcW w:w="5107" w:type="dxa"/>
            <w:gridSpan w:val="4"/>
          </w:tcPr>
          <w:p w:rsidR="00C37038" w:rsidRPr="00C37038" w:rsidRDefault="00C37038" w:rsidP="00C37038">
            <w:pPr>
              <w:spacing w:before="8"/>
              <w:rPr>
                <w:b/>
                <w:i/>
                <w:sz w:val="14"/>
              </w:rPr>
            </w:pPr>
          </w:p>
          <w:p w:rsidR="00C37038" w:rsidRPr="00C37038" w:rsidRDefault="00C37038" w:rsidP="00C37038">
            <w:pPr>
              <w:spacing w:line="132" w:lineRule="exact"/>
              <w:ind w:left="18"/>
              <w:rPr>
                <w:sz w:val="13"/>
              </w:rPr>
            </w:pPr>
            <w:r w:rsidRPr="00C37038">
              <w:rPr>
                <w:sz w:val="13"/>
              </w:rPr>
              <w:t>May  occur  in rare circumstances only</w:t>
            </w:r>
          </w:p>
        </w:tc>
        <w:tc>
          <w:tcPr>
            <w:tcW w:w="938" w:type="dxa"/>
          </w:tcPr>
          <w:p w:rsidR="00C37038" w:rsidRPr="00C37038" w:rsidRDefault="00C37038" w:rsidP="00C37038">
            <w:pPr>
              <w:spacing w:before="8"/>
              <w:rPr>
                <w:b/>
                <w:i/>
                <w:sz w:val="14"/>
              </w:rPr>
            </w:pPr>
          </w:p>
          <w:p w:rsidR="00C37038" w:rsidRPr="00C37038" w:rsidRDefault="00C37038" w:rsidP="00C37038">
            <w:pPr>
              <w:spacing w:line="132" w:lineRule="exact"/>
              <w:ind w:left="222" w:right="217"/>
              <w:jc w:val="center"/>
              <w:rPr>
                <w:sz w:val="13"/>
              </w:rPr>
            </w:pPr>
            <w:r w:rsidRPr="00C37038">
              <w:rPr>
                <w:sz w:val="13"/>
              </w:rPr>
              <w:t>&lt; 2%</w:t>
            </w:r>
          </w:p>
        </w:tc>
      </w:tr>
      <w:tr w:rsidR="00C37038" w:rsidRPr="00C37038" w:rsidTr="003C0451">
        <w:trPr>
          <w:trHeight w:val="200"/>
        </w:trPr>
        <w:tc>
          <w:tcPr>
            <w:tcW w:w="1483" w:type="dxa"/>
          </w:tcPr>
          <w:p w:rsidR="00C37038" w:rsidRPr="00C37038" w:rsidRDefault="00C37038" w:rsidP="00C37038">
            <w:pPr>
              <w:spacing w:before="62" w:line="133" w:lineRule="exact"/>
              <w:ind w:left="18"/>
              <w:rPr>
                <w:sz w:val="13"/>
              </w:rPr>
            </w:pPr>
            <w:r w:rsidRPr="00C37038">
              <w:rPr>
                <w:sz w:val="13"/>
              </w:rPr>
              <w:t>Unlikely</w:t>
            </w:r>
          </w:p>
        </w:tc>
        <w:tc>
          <w:tcPr>
            <w:tcW w:w="771" w:type="dxa"/>
          </w:tcPr>
          <w:p w:rsidR="00C37038" w:rsidRPr="00C37038" w:rsidRDefault="00C37038" w:rsidP="00C37038">
            <w:pPr>
              <w:spacing w:before="62" w:line="133" w:lineRule="exact"/>
              <w:ind w:left="2"/>
              <w:jc w:val="center"/>
              <w:rPr>
                <w:sz w:val="13"/>
              </w:rPr>
            </w:pPr>
            <w:r w:rsidRPr="00C37038">
              <w:rPr>
                <w:w w:val="102"/>
                <w:sz w:val="13"/>
              </w:rPr>
              <w:t>2</w:t>
            </w:r>
          </w:p>
        </w:tc>
        <w:tc>
          <w:tcPr>
            <w:tcW w:w="5107" w:type="dxa"/>
            <w:gridSpan w:val="4"/>
          </w:tcPr>
          <w:p w:rsidR="00C37038" w:rsidRPr="00C37038" w:rsidRDefault="00C37038" w:rsidP="00C37038">
            <w:pPr>
              <w:spacing w:before="62" w:line="133" w:lineRule="exact"/>
              <w:ind w:left="18"/>
              <w:rPr>
                <w:sz w:val="13"/>
              </w:rPr>
            </w:pPr>
            <w:r w:rsidRPr="00C37038">
              <w:rPr>
                <w:sz w:val="13"/>
              </w:rPr>
              <w:t>Is unlikely  to occur in the current  operational environment</w:t>
            </w:r>
          </w:p>
        </w:tc>
        <w:tc>
          <w:tcPr>
            <w:tcW w:w="938" w:type="dxa"/>
          </w:tcPr>
          <w:p w:rsidR="00C37038" w:rsidRPr="00C37038" w:rsidRDefault="00C37038" w:rsidP="00C37038">
            <w:pPr>
              <w:spacing w:before="62" w:line="133" w:lineRule="exact"/>
              <w:ind w:left="216" w:right="217"/>
              <w:jc w:val="center"/>
              <w:rPr>
                <w:sz w:val="13"/>
              </w:rPr>
            </w:pPr>
            <w:r w:rsidRPr="00C37038">
              <w:rPr>
                <w:sz w:val="13"/>
              </w:rPr>
              <w:t>2-20%</w:t>
            </w:r>
          </w:p>
        </w:tc>
      </w:tr>
      <w:tr w:rsidR="00C37038" w:rsidRPr="00C37038" w:rsidTr="003C0451">
        <w:trPr>
          <w:trHeight w:val="220"/>
        </w:trPr>
        <w:tc>
          <w:tcPr>
            <w:tcW w:w="1483" w:type="dxa"/>
          </w:tcPr>
          <w:p w:rsidR="00C37038" w:rsidRPr="00C37038" w:rsidRDefault="00C37038" w:rsidP="00C37038">
            <w:pPr>
              <w:spacing w:before="75" w:line="133" w:lineRule="exact"/>
              <w:ind w:left="18"/>
              <w:rPr>
                <w:sz w:val="13"/>
              </w:rPr>
            </w:pPr>
            <w:r w:rsidRPr="00C37038">
              <w:rPr>
                <w:sz w:val="13"/>
              </w:rPr>
              <w:t>Possible</w:t>
            </w:r>
          </w:p>
        </w:tc>
        <w:tc>
          <w:tcPr>
            <w:tcW w:w="771" w:type="dxa"/>
          </w:tcPr>
          <w:p w:rsidR="00C37038" w:rsidRPr="00C37038" w:rsidRDefault="00C37038" w:rsidP="00C37038">
            <w:pPr>
              <w:spacing w:before="75" w:line="133" w:lineRule="exact"/>
              <w:ind w:left="2"/>
              <w:jc w:val="center"/>
              <w:rPr>
                <w:sz w:val="13"/>
              </w:rPr>
            </w:pPr>
            <w:r w:rsidRPr="00C37038">
              <w:rPr>
                <w:w w:val="102"/>
                <w:sz w:val="13"/>
              </w:rPr>
              <w:t>3</w:t>
            </w:r>
          </w:p>
        </w:tc>
        <w:tc>
          <w:tcPr>
            <w:tcW w:w="5107" w:type="dxa"/>
            <w:gridSpan w:val="4"/>
          </w:tcPr>
          <w:p w:rsidR="00C37038" w:rsidRPr="00C37038" w:rsidRDefault="00C37038" w:rsidP="00C37038">
            <w:pPr>
              <w:spacing w:before="75" w:line="133" w:lineRule="exact"/>
              <w:ind w:left="18"/>
              <w:rPr>
                <w:sz w:val="13"/>
              </w:rPr>
            </w:pPr>
            <w:r w:rsidRPr="00C37038">
              <w:rPr>
                <w:sz w:val="13"/>
              </w:rPr>
              <w:t>Will possibly occur in the current  operational environment</w:t>
            </w:r>
          </w:p>
        </w:tc>
        <w:tc>
          <w:tcPr>
            <w:tcW w:w="938" w:type="dxa"/>
          </w:tcPr>
          <w:p w:rsidR="00C37038" w:rsidRPr="00C37038" w:rsidRDefault="00C37038" w:rsidP="00C37038">
            <w:pPr>
              <w:spacing w:before="75" w:line="133" w:lineRule="exact"/>
              <w:ind w:left="222" w:right="217"/>
              <w:jc w:val="center"/>
              <w:rPr>
                <w:sz w:val="13"/>
              </w:rPr>
            </w:pPr>
            <w:r w:rsidRPr="00C37038">
              <w:rPr>
                <w:sz w:val="13"/>
              </w:rPr>
              <w:t>21-60%</w:t>
            </w:r>
          </w:p>
        </w:tc>
      </w:tr>
      <w:tr w:rsidR="00C37038" w:rsidRPr="00C37038" w:rsidTr="003C0451">
        <w:trPr>
          <w:trHeight w:val="240"/>
        </w:trPr>
        <w:tc>
          <w:tcPr>
            <w:tcW w:w="1483" w:type="dxa"/>
          </w:tcPr>
          <w:p w:rsidR="00C37038" w:rsidRPr="00C37038" w:rsidRDefault="00C37038" w:rsidP="00C37038">
            <w:pPr>
              <w:spacing w:before="103" w:line="132" w:lineRule="exact"/>
              <w:ind w:left="18"/>
              <w:rPr>
                <w:sz w:val="13"/>
              </w:rPr>
            </w:pPr>
            <w:r w:rsidRPr="00C37038">
              <w:rPr>
                <w:sz w:val="13"/>
              </w:rPr>
              <w:t>Likely</w:t>
            </w:r>
          </w:p>
        </w:tc>
        <w:tc>
          <w:tcPr>
            <w:tcW w:w="771" w:type="dxa"/>
          </w:tcPr>
          <w:p w:rsidR="00C37038" w:rsidRPr="00C37038" w:rsidRDefault="00C37038" w:rsidP="00C37038">
            <w:pPr>
              <w:spacing w:before="103" w:line="132" w:lineRule="exact"/>
              <w:ind w:left="2"/>
              <w:jc w:val="center"/>
              <w:rPr>
                <w:sz w:val="13"/>
              </w:rPr>
            </w:pPr>
            <w:r w:rsidRPr="00C37038">
              <w:rPr>
                <w:w w:val="102"/>
                <w:sz w:val="13"/>
              </w:rPr>
              <w:t>4</w:t>
            </w:r>
          </w:p>
        </w:tc>
        <w:tc>
          <w:tcPr>
            <w:tcW w:w="5107" w:type="dxa"/>
            <w:gridSpan w:val="4"/>
          </w:tcPr>
          <w:p w:rsidR="00C37038" w:rsidRPr="00C37038" w:rsidRDefault="00C37038" w:rsidP="00C37038">
            <w:pPr>
              <w:spacing w:before="103" w:line="132" w:lineRule="exact"/>
              <w:ind w:left="18"/>
              <w:rPr>
                <w:sz w:val="13"/>
              </w:rPr>
            </w:pPr>
            <w:r w:rsidRPr="00C37038">
              <w:rPr>
                <w:sz w:val="13"/>
              </w:rPr>
              <w:t>Is likely to occur in the current  operational  environment</w:t>
            </w:r>
          </w:p>
        </w:tc>
        <w:tc>
          <w:tcPr>
            <w:tcW w:w="938" w:type="dxa"/>
          </w:tcPr>
          <w:p w:rsidR="00C37038" w:rsidRPr="00C37038" w:rsidRDefault="00C37038" w:rsidP="00C37038">
            <w:pPr>
              <w:spacing w:before="103" w:line="132" w:lineRule="exact"/>
              <w:ind w:left="222" w:right="217"/>
              <w:jc w:val="center"/>
              <w:rPr>
                <w:sz w:val="13"/>
              </w:rPr>
            </w:pPr>
            <w:r w:rsidRPr="00C37038">
              <w:rPr>
                <w:sz w:val="13"/>
              </w:rPr>
              <w:t>61-90%</w:t>
            </w:r>
          </w:p>
        </w:tc>
      </w:tr>
      <w:tr w:rsidR="00C37038" w:rsidRPr="00C37038" w:rsidTr="003C0451">
        <w:trPr>
          <w:trHeight w:val="240"/>
        </w:trPr>
        <w:tc>
          <w:tcPr>
            <w:tcW w:w="1483" w:type="dxa"/>
          </w:tcPr>
          <w:p w:rsidR="00C37038" w:rsidRPr="00C37038" w:rsidRDefault="00C37038" w:rsidP="00C37038">
            <w:pPr>
              <w:spacing w:before="103" w:line="132" w:lineRule="exact"/>
              <w:ind w:left="18"/>
              <w:rPr>
                <w:sz w:val="13"/>
              </w:rPr>
            </w:pPr>
            <w:r w:rsidRPr="00C37038">
              <w:rPr>
                <w:sz w:val="13"/>
              </w:rPr>
              <w:t>Almost Certain</w:t>
            </w:r>
          </w:p>
        </w:tc>
        <w:tc>
          <w:tcPr>
            <w:tcW w:w="771" w:type="dxa"/>
          </w:tcPr>
          <w:p w:rsidR="00C37038" w:rsidRPr="00C37038" w:rsidRDefault="00C37038" w:rsidP="00C37038">
            <w:pPr>
              <w:spacing w:before="103" w:line="132" w:lineRule="exact"/>
              <w:ind w:left="2"/>
              <w:jc w:val="center"/>
              <w:rPr>
                <w:sz w:val="13"/>
              </w:rPr>
            </w:pPr>
            <w:r w:rsidRPr="00C37038">
              <w:rPr>
                <w:w w:val="102"/>
                <w:sz w:val="13"/>
              </w:rPr>
              <w:t>5</w:t>
            </w:r>
          </w:p>
        </w:tc>
        <w:tc>
          <w:tcPr>
            <w:tcW w:w="5107" w:type="dxa"/>
            <w:gridSpan w:val="4"/>
          </w:tcPr>
          <w:p w:rsidR="00C37038" w:rsidRPr="00C37038" w:rsidRDefault="00C37038" w:rsidP="00C37038">
            <w:pPr>
              <w:spacing w:before="103" w:line="132" w:lineRule="exact"/>
              <w:ind w:left="18"/>
              <w:rPr>
                <w:sz w:val="13"/>
              </w:rPr>
            </w:pPr>
            <w:r w:rsidRPr="00C37038">
              <w:rPr>
                <w:sz w:val="13"/>
              </w:rPr>
              <w:t>Almost  certainly will occur</w:t>
            </w:r>
          </w:p>
        </w:tc>
        <w:tc>
          <w:tcPr>
            <w:tcW w:w="938" w:type="dxa"/>
          </w:tcPr>
          <w:p w:rsidR="00C37038" w:rsidRPr="00C37038" w:rsidRDefault="00C37038" w:rsidP="00C37038">
            <w:pPr>
              <w:spacing w:before="103" w:line="132" w:lineRule="exact"/>
              <w:ind w:left="216" w:right="217"/>
              <w:jc w:val="center"/>
              <w:rPr>
                <w:sz w:val="13"/>
              </w:rPr>
            </w:pPr>
            <w:r w:rsidRPr="00C37038">
              <w:rPr>
                <w:sz w:val="13"/>
              </w:rPr>
              <w:t>&gt; 90%</w:t>
            </w:r>
          </w:p>
        </w:tc>
      </w:tr>
    </w:tbl>
    <w:p w:rsidR="00C37038" w:rsidRPr="00C37038" w:rsidRDefault="00C37038" w:rsidP="00C37038">
      <w:pPr>
        <w:spacing w:line="132" w:lineRule="exact"/>
        <w:jc w:val="center"/>
        <w:rPr>
          <w:sz w:val="13"/>
        </w:rPr>
        <w:sectPr w:rsidR="00C37038" w:rsidRPr="00C37038">
          <w:type w:val="continuous"/>
          <w:pgSz w:w="11910" w:h="16840"/>
          <w:pgMar w:top="1580" w:right="620" w:bottom="280" w:left="0" w:header="720" w:footer="720" w:gutter="0"/>
          <w:cols w:space="720"/>
        </w:sectPr>
      </w:pPr>
    </w:p>
    <w:p w:rsidR="00C37038" w:rsidRPr="00C37038" w:rsidRDefault="00C37038" w:rsidP="00C37038">
      <w:pPr>
        <w:spacing w:before="91"/>
        <w:rPr>
          <w:sz w:val="28"/>
        </w:rPr>
      </w:pPr>
      <w:bookmarkStart w:id="2" w:name="_bookmark35"/>
      <w:bookmarkEnd w:id="2"/>
      <w:r w:rsidRPr="00C37038">
        <w:rPr>
          <w:color w:val="38ACF3"/>
          <w:sz w:val="28"/>
        </w:rPr>
        <w:lastRenderedPageBreak/>
        <w:t>RISK CONTROL</w:t>
      </w:r>
    </w:p>
    <w:p w:rsidR="00C37038" w:rsidRPr="00C37038" w:rsidRDefault="00C37038" w:rsidP="00C37038">
      <w:pPr>
        <w:spacing w:before="6"/>
        <w:rPr>
          <w:sz w:val="34"/>
          <w:szCs w:val="17"/>
        </w:rPr>
      </w:pPr>
    </w:p>
    <w:p w:rsidR="00C37038" w:rsidRPr="00C37038" w:rsidRDefault="00C37038" w:rsidP="00C37038">
      <w:pPr>
        <w:spacing w:line="271" w:lineRule="auto"/>
        <w:ind w:left="620" w:right="148"/>
        <w:rPr>
          <w:sz w:val="17"/>
          <w:szCs w:val="17"/>
        </w:rPr>
      </w:pPr>
      <w:r w:rsidRPr="00C37038">
        <w:rPr>
          <w:color w:val="4D4D4F"/>
          <w:sz w:val="17"/>
          <w:szCs w:val="17"/>
        </w:rPr>
        <w:t>Risk must be controlled to as low as reasonably practicable in line with the hierarchy of control. The hierarchy of hazard control is a system used across industries to minimize or eliminate exposure to hazards. It is a widely accepted system supported and promoted by health and safety professionals, legislators and workplace</w:t>
      </w:r>
      <w:r w:rsidRPr="00C37038">
        <w:rPr>
          <w:color w:val="4D4D4F"/>
          <w:spacing w:val="23"/>
          <w:sz w:val="17"/>
          <w:szCs w:val="17"/>
        </w:rPr>
        <w:t xml:space="preserve"> </w:t>
      </w:r>
      <w:r w:rsidRPr="00C37038">
        <w:rPr>
          <w:color w:val="4D4D4F"/>
          <w:sz w:val="17"/>
          <w:szCs w:val="17"/>
        </w:rPr>
        <w:t>inspectors.</w:t>
      </w:r>
    </w:p>
    <w:p w:rsidR="00C37038" w:rsidRPr="00C37038" w:rsidRDefault="00C37038" w:rsidP="00C37038">
      <w:pPr>
        <w:spacing w:before="7"/>
        <w:rPr>
          <w:sz w:val="19"/>
          <w:szCs w:val="17"/>
        </w:rPr>
      </w:pPr>
    </w:p>
    <w:p w:rsidR="00C37038" w:rsidRPr="00C37038" w:rsidRDefault="00C37038" w:rsidP="00C37038">
      <w:pPr>
        <w:spacing w:line="271" w:lineRule="auto"/>
        <w:ind w:left="620" w:right="221"/>
        <w:rPr>
          <w:sz w:val="17"/>
          <w:szCs w:val="17"/>
        </w:rPr>
      </w:pPr>
      <w:r w:rsidRPr="00C37038">
        <w:rPr>
          <w:color w:val="4D4D4F"/>
          <w:sz w:val="17"/>
          <w:szCs w:val="17"/>
        </w:rPr>
        <w:t>The hierarchy of controls should be used when considering   and identifying controls that may be put in place. More effective controls, such as elimination or engineering controls must be applied where reasonably practicable, rather than immediately using lower level controls, such as</w:t>
      </w:r>
      <w:r w:rsidRPr="00C37038">
        <w:rPr>
          <w:color w:val="4D4D4F"/>
          <w:spacing w:val="15"/>
          <w:sz w:val="17"/>
          <w:szCs w:val="17"/>
        </w:rPr>
        <w:t xml:space="preserve"> </w:t>
      </w:r>
      <w:r w:rsidRPr="00C37038">
        <w:rPr>
          <w:color w:val="4D4D4F"/>
          <w:sz w:val="17"/>
          <w:szCs w:val="17"/>
        </w:rPr>
        <w:t>PPE.</w:t>
      </w:r>
    </w:p>
    <w:p w:rsidR="00C37038" w:rsidRPr="00C37038" w:rsidRDefault="00C37038" w:rsidP="00C37038">
      <w:pPr>
        <w:spacing w:before="2"/>
        <w:rPr>
          <w:sz w:val="17"/>
          <w:szCs w:val="17"/>
        </w:rPr>
      </w:pPr>
    </w:p>
    <w:p w:rsidR="00C37038" w:rsidRPr="00C37038" w:rsidRDefault="00C37038" w:rsidP="00C37038">
      <w:pPr>
        <w:ind w:left="620"/>
        <w:outlineLvl w:val="3"/>
        <w:rPr>
          <w:b/>
          <w:bCs/>
          <w:i/>
          <w:sz w:val="20"/>
          <w:szCs w:val="20"/>
        </w:rPr>
      </w:pPr>
      <w:r w:rsidRPr="00C37038">
        <w:rPr>
          <w:b/>
          <w:bCs/>
          <w:i/>
          <w:color w:val="03A65A"/>
          <w:sz w:val="20"/>
          <w:szCs w:val="20"/>
        </w:rPr>
        <w:t>Elimination</w:t>
      </w:r>
    </w:p>
    <w:p w:rsidR="00C37038" w:rsidRPr="00C37038" w:rsidRDefault="00C37038" w:rsidP="00C37038">
      <w:pPr>
        <w:spacing w:before="2"/>
        <w:rPr>
          <w:b/>
          <w:i/>
          <w:sz w:val="21"/>
          <w:szCs w:val="17"/>
        </w:rPr>
      </w:pPr>
    </w:p>
    <w:p w:rsidR="00C37038" w:rsidRPr="00C37038" w:rsidRDefault="00C37038" w:rsidP="00C37038">
      <w:pPr>
        <w:spacing w:line="271" w:lineRule="auto"/>
        <w:ind w:left="620" w:right="148"/>
        <w:rPr>
          <w:sz w:val="17"/>
          <w:szCs w:val="17"/>
        </w:rPr>
      </w:pPr>
      <w:r w:rsidRPr="00C37038">
        <w:rPr>
          <w:color w:val="4D4D4F"/>
          <w:sz w:val="17"/>
          <w:szCs w:val="17"/>
        </w:rPr>
        <w:t>Eliminating the hazard—physically removing it—is the most effective hazard control. For example, if employees must work high above the ground, the hazard can be eliminated by moving the piece they are working on to ground level to eliminate the need to work at heights.</w:t>
      </w:r>
    </w:p>
    <w:p w:rsidR="00C37038" w:rsidRPr="00C37038" w:rsidRDefault="00C37038" w:rsidP="00C37038">
      <w:pPr>
        <w:spacing w:before="2"/>
        <w:rPr>
          <w:sz w:val="17"/>
          <w:szCs w:val="17"/>
        </w:rPr>
      </w:pPr>
    </w:p>
    <w:p w:rsidR="00C37038" w:rsidRPr="00C37038" w:rsidRDefault="00C37038" w:rsidP="00C37038">
      <w:pPr>
        <w:ind w:left="620"/>
        <w:outlineLvl w:val="3"/>
        <w:rPr>
          <w:b/>
          <w:bCs/>
          <w:i/>
          <w:sz w:val="20"/>
          <w:szCs w:val="20"/>
        </w:rPr>
      </w:pPr>
      <w:r w:rsidRPr="00C37038">
        <w:rPr>
          <w:b/>
          <w:bCs/>
          <w:i/>
          <w:color w:val="03A65A"/>
          <w:sz w:val="20"/>
          <w:szCs w:val="20"/>
        </w:rPr>
        <w:t>Substitution</w:t>
      </w:r>
    </w:p>
    <w:p w:rsidR="00C37038" w:rsidRPr="00C37038" w:rsidRDefault="00C37038" w:rsidP="00C37038">
      <w:pPr>
        <w:spacing w:before="3"/>
        <w:rPr>
          <w:b/>
          <w:i/>
          <w:sz w:val="21"/>
          <w:szCs w:val="17"/>
        </w:rPr>
      </w:pPr>
    </w:p>
    <w:p w:rsidR="00C37038" w:rsidRPr="00C37038" w:rsidRDefault="00C37038" w:rsidP="00C37038">
      <w:pPr>
        <w:spacing w:line="271" w:lineRule="auto"/>
        <w:ind w:left="620" w:right="148"/>
        <w:rPr>
          <w:sz w:val="17"/>
          <w:szCs w:val="17"/>
        </w:rPr>
      </w:pPr>
      <w:r w:rsidRPr="00C37038">
        <w:rPr>
          <w:color w:val="4D4D4F"/>
          <w:sz w:val="17"/>
          <w:szCs w:val="17"/>
        </w:rPr>
        <w:t>Substitution</w:t>
      </w:r>
      <w:proofErr w:type="gramStart"/>
      <w:r w:rsidRPr="00C37038">
        <w:rPr>
          <w:color w:val="4D4D4F"/>
          <w:sz w:val="17"/>
          <w:szCs w:val="17"/>
        </w:rPr>
        <w:t>,  the</w:t>
      </w:r>
      <w:proofErr w:type="gramEnd"/>
      <w:r w:rsidRPr="00C37038">
        <w:rPr>
          <w:color w:val="4D4D4F"/>
          <w:sz w:val="17"/>
          <w:szCs w:val="17"/>
        </w:rPr>
        <w:t xml:space="preserve">  second  most  effective  hazard  control, involves replacing something that produces a hazard (similar to</w:t>
      </w:r>
    </w:p>
    <w:p w:rsidR="00C37038" w:rsidRPr="00C37038" w:rsidRDefault="00C37038" w:rsidP="00C37038">
      <w:pPr>
        <w:spacing w:line="271" w:lineRule="auto"/>
        <w:ind w:left="620" w:right="16"/>
        <w:rPr>
          <w:sz w:val="17"/>
          <w:szCs w:val="17"/>
        </w:rPr>
      </w:pPr>
      <w:proofErr w:type="gramStart"/>
      <w:r w:rsidRPr="00C37038">
        <w:rPr>
          <w:color w:val="4D4D4F"/>
          <w:sz w:val="17"/>
          <w:szCs w:val="17"/>
        </w:rPr>
        <w:t>elimination</w:t>
      </w:r>
      <w:proofErr w:type="gramEnd"/>
      <w:r w:rsidRPr="00C37038">
        <w:rPr>
          <w:color w:val="4D4D4F"/>
          <w:sz w:val="17"/>
          <w:szCs w:val="17"/>
        </w:rPr>
        <w:t xml:space="preserve">) with something that does not produce a hazard—for example, replacing lead based paint with acrylic paint. </w:t>
      </w:r>
      <w:proofErr w:type="gramStart"/>
      <w:r w:rsidRPr="00C37038">
        <w:rPr>
          <w:color w:val="4D4D4F"/>
          <w:sz w:val="17"/>
          <w:szCs w:val="17"/>
        </w:rPr>
        <w:t>To  be</w:t>
      </w:r>
      <w:proofErr w:type="gramEnd"/>
    </w:p>
    <w:p w:rsidR="00C37038" w:rsidRPr="00C37038" w:rsidRDefault="00C37038" w:rsidP="00C37038">
      <w:pPr>
        <w:spacing w:line="271" w:lineRule="auto"/>
        <w:ind w:left="620" w:right="16"/>
        <w:rPr>
          <w:sz w:val="17"/>
          <w:szCs w:val="17"/>
        </w:rPr>
      </w:pPr>
      <w:proofErr w:type="gramStart"/>
      <w:r w:rsidRPr="00C37038">
        <w:rPr>
          <w:color w:val="4D4D4F"/>
          <w:sz w:val="17"/>
          <w:szCs w:val="17"/>
        </w:rPr>
        <w:t>an</w:t>
      </w:r>
      <w:proofErr w:type="gramEnd"/>
      <w:r w:rsidRPr="00C37038">
        <w:rPr>
          <w:color w:val="4D4D4F"/>
          <w:sz w:val="17"/>
          <w:szCs w:val="17"/>
        </w:rPr>
        <w:t xml:space="preserve"> effective control, the new product must not produce another hazard. Because airborne dust can be hazardous, if a product can be purchased with a larger particle size, the smaller product may effectively be substituted with the larger product.</w:t>
      </w:r>
    </w:p>
    <w:p w:rsidR="00C37038" w:rsidRPr="00C37038" w:rsidRDefault="00C37038" w:rsidP="00C37038">
      <w:pPr>
        <w:spacing w:before="2"/>
        <w:rPr>
          <w:sz w:val="17"/>
          <w:szCs w:val="17"/>
        </w:rPr>
      </w:pPr>
    </w:p>
    <w:p w:rsidR="00C37038" w:rsidRPr="00C37038" w:rsidRDefault="00C37038" w:rsidP="00C37038">
      <w:pPr>
        <w:spacing w:before="1"/>
        <w:ind w:left="620"/>
        <w:outlineLvl w:val="3"/>
        <w:rPr>
          <w:b/>
          <w:bCs/>
          <w:i/>
          <w:sz w:val="20"/>
          <w:szCs w:val="20"/>
        </w:rPr>
      </w:pPr>
      <w:r w:rsidRPr="00C37038">
        <w:rPr>
          <w:b/>
          <w:bCs/>
          <w:i/>
          <w:color w:val="03A65A"/>
          <w:sz w:val="20"/>
          <w:szCs w:val="20"/>
        </w:rPr>
        <w:t>Engineering Controls</w:t>
      </w:r>
    </w:p>
    <w:p w:rsidR="00C37038" w:rsidRPr="00C37038" w:rsidRDefault="00C37038" w:rsidP="00C37038">
      <w:pPr>
        <w:spacing w:before="3"/>
        <w:rPr>
          <w:b/>
          <w:i/>
          <w:sz w:val="21"/>
          <w:szCs w:val="17"/>
        </w:rPr>
      </w:pPr>
    </w:p>
    <w:p w:rsidR="00C37038" w:rsidRPr="00C37038" w:rsidRDefault="00C37038" w:rsidP="00C37038">
      <w:pPr>
        <w:spacing w:line="271" w:lineRule="auto"/>
        <w:ind w:left="620" w:right="16"/>
        <w:rPr>
          <w:sz w:val="17"/>
          <w:szCs w:val="17"/>
        </w:rPr>
      </w:pPr>
      <w:r w:rsidRPr="00C37038">
        <w:rPr>
          <w:color w:val="4D4D4F"/>
          <w:sz w:val="17"/>
          <w:szCs w:val="17"/>
        </w:rPr>
        <w:t>These do not eliminate hazards, but rather isolate people from hazards. Capital costs of engineered controls tend to be higher than less effective controls in the hierarchy, however they</w:t>
      </w:r>
    </w:p>
    <w:p w:rsidR="00C37038" w:rsidRPr="00C37038" w:rsidRDefault="00C37038" w:rsidP="00C37038">
      <w:pPr>
        <w:spacing w:line="271" w:lineRule="auto"/>
        <w:ind w:left="620" w:right="221"/>
        <w:rPr>
          <w:sz w:val="17"/>
          <w:szCs w:val="17"/>
        </w:rPr>
      </w:pPr>
      <w:proofErr w:type="gramStart"/>
      <w:r w:rsidRPr="00C37038">
        <w:rPr>
          <w:color w:val="4D4D4F"/>
          <w:sz w:val="17"/>
          <w:szCs w:val="17"/>
        </w:rPr>
        <w:t>may</w:t>
      </w:r>
      <w:proofErr w:type="gramEnd"/>
      <w:r w:rsidRPr="00C37038">
        <w:rPr>
          <w:color w:val="4D4D4F"/>
          <w:sz w:val="17"/>
          <w:szCs w:val="17"/>
        </w:rPr>
        <w:t xml:space="preserve"> reduce future costs. For example, a crew might build </w:t>
      </w:r>
      <w:proofErr w:type="gramStart"/>
      <w:r w:rsidRPr="00C37038">
        <w:rPr>
          <w:color w:val="4D4D4F"/>
          <w:sz w:val="17"/>
          <w:szCs w:val="17"/>
        </w:rPr>
        <w:t>a  work</w:t>
      </w:r>
      <w:proofErr w:type="gramEnd"/>
      <w:r w:rsidRPr="00C37038">
        <w:rPr>
          <w:color w:val="4D4D4F"/>
          <w:sz w:val="17"/>
          <w:szCs w:val="17"/>
        </w:rPr>
        <w:t xml:space="preserve"> platform rather than purchase, replace, and maintain fall arrest equipment. "Enclosure and isolation" creates a physical barrier between personnel and hazards, such as using remotely controlled equipment. Fume hoods can remove airborne contaminants as a means of engineered</w:t>
      </w:r>
      <w:r w:rsidRPr="00C37038">
        <w:rPr>
          <w:color w:val="4D4D4F"/>
          <w:spacing w:val="30"/>
          <w:sz w:val="17"/>
          <w:szCs w:val="17"/>
        </w:rPr>
        <w:t xml:space="preserve"> </w:t>
      </w:r>
      <w:r w:rsidRPr="00C37038">
        <w:rPr>
          <w:color w:val="4D4D4F"/>
          <w:sz w:val="17"/>
          <w:szCs w:val="17"/>
        </w:rPr>
        <w:t>control.</w:t>
      </w:r>
    </w:p>
    <w:p w:rsidR="00C37038" w:rsidRPr="00C37038" w:rsidRDefault="00C37038" w:rsidP="00C37038">
      <w:pPr>
        <w:spacing w:before="3"/>
        <w:rPr>
          <w:sz w:val="17"/>
          <w:szCs w:val="17"/>
        </w:rPr>
      </w:pPr>
    </w:p>
    <w:p w:rsidR="00C37038" w:rsidRPr="00C37038" w:rsidRDefault="00C37038" w:rsidP="00C37038">
      <w:pPr>
        <w:spacing w:before="1"/>
        <w:ind w:left="620"/>
        <w:outlineLvl w:val="3"/>
        <w:rPr>
          <w:b/>
          <w:bCs/>
          <w:i/>
          <w:sz w:val="20"/>
          <w:szCs w:val="20"/>
        </w:rPr>
      </w:pPr>
      <w:r w:rsidRPr="00C37038">
        <w:rPr>
          <w:b/>
          <w:bCs/>
          <w:i/>
          <w:color w:val="03A65A"/>
          <w:sz w:val="20"/>
          <w:szCs w:val="20"/>
        </w:rPr>
        <w:t>Administrative Controls</w:t>
      </w:r>
    </w:p>
    <w:p w:rsidR="00C37038" w:rsidRPr="00C37038" w:rsidRDefault="00C37038" w:rsidP="00C37038">
      <w:pPr>
        <w:spacing w:before="3"/>
        <w:rPr>
          <w:b/>
          <w:i/>
          <w:sz w:val="21"/>
          <w:szCs w:val="17"/>
        </w:rPr>
      </w:pPr>
    </w:p>
    <w:p w:rsidR="00C37038" w:rsidRPr="00C37038" w:rsidRDefault="00C37038" w:rsidP="00C37038">
      <w:pPr>
        <w:spacing w:line="271" w:lineRule="auto"/>
        <w:ind w:left="620" w:right="16"/>
        <w:rPr>
          <w:sz w:val="17"/>
          <w:szCs w:val="17"/>
        </w:rPr>
      </w:pPr>
      <w:r w:rsidRPr="00C37038">
        <w:rPr>
          <w:color w:val="4D4D4F"/>
          <w:sz w:val="17"/>
          <w:szCs w:val="17"/>
        </w:rPr>
        <w:t>Administrative controls are changes to the way people work. Examples of administrative controls include procedure changes, employee training, and installation of signs and warning labels. Administrative controls do not remove hazards, but limit or prevent people's exposure to the hazards, such as completing road construction at night when fewer people are driving.</w:t>
      </w:r>
    </w:p>
    <w:p w:rsidR="00C37038" w:rsidRPr="00C37038" w:rsidRDefault="00C37038" w:rsidP="00C37038">
      <w:pPr>
        <w:spacing w:before="108"/>
        <w:ind w:left="309"/>
        <w:outlineLvl w:val="3"/>
        <w:rPr>
          <w:b/>
          <w:bCs/>
          <w:i/>
          <w:sz w:val="20"/>
          <w:szCs w:val="20"/>
        </w:rPr>
      </w:pPr>
      <w:r w:rsidRPr="00C37038">
        <w:rPr>
          <w:noProof/>
          <w:sz w:val="17"/>
          <w:szCs w:val="17"/>
          <w:lang w:val="en-NZ" w:eastAsia="en-NZ"/>
        </w:rPr>
        <mc:AlternateContent>
          <mc:Choice Requires="wpg">
            <w:drawing>
              <wp:anchor distT="0" distB="0" distL="114300" distR="114300" simplePos="0" relativeHeight="251665408" behindDoc="0" locked="0" layoutInCell="1" allowOverlap="1" wp14:anchorId="7B26F3CC" wp14:editId="2063DBF0">
                <wp:simplePos x="0" y="0"/>
                <wp:positionH relativeFrom="page">
                  <wp:posOffset>7291291</wp:posOffset>
                </wp:positionH>
                <wp:positionV relativeFrom="paragraph">
                  <wp:posOffset>-9686290</wp:posOffset>
                </wp:positionV>
                <wp:extent cx="280670" cy="2790825"/>
                <wp:effectExtent l="0" t="0" r="5080" b="9525"/>
                <wp:wrapNone/>
                <wp:docPr id="1213"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790825"/>
                          <a:chOff x="11464" y="-1153"/>
                          <a:chExt cx="442" cy="4020"/>
                        </a:xfrm>
                      </wpg:grpSpPr>
                      <wps:wsp>
                        <wps:cNvPr id="1214" name="Rectangle 786"/>
                        <wps:cNvSpPr>
                          <a:spLocks noChangeArrowheads="1"/>
                        </wps:cNvSpPr>
                        <wps:spPr bwMode="auto">
                          <a:xfrm>
                            <a:off x="11463" y="-115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Rectangle 785"/>
                        <wps:cNvSpPr>
                          <a:spLocks noChangeArrowheads="1"/>
                        </wps:cNvSpPr>
                        <wps:spPr bwMode="auto">
                          <a:xfrm>
                            <a:off x="11463" y="156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4" o:spid="_x0000_s1026" style="position:absolute;margin-left:574.1pt;margin-top:-762.7pt;width:22.1pt;height:219.75pt;z-index:251665408;mso-position-horizontal-relative:page" coordorigin="11464,-1153"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">
                <v:rect id="Rectangle 786" o:spid="_x0000_s1027" style="position:absolute;left:11463;top:-115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Qd8QA&#10;AADdAAAADwAAAGRycy9kb3ducmV2LnhtbERPTWvCQBC9C/0PyxS86UYpEqKrFEtpBYuY1pwn2TEJ&#10;zc6m2dWk/75bELzN433OajOYRlypc7VlBbNpBIK4sLrmUsHX5+skBuE8ssbGMin4JQeb9cNohYm2&#10;PR/pmvpShBB2CSqovG8TKV1RkUE3tS1x4M62M+gD7EqpO+xDuGnkPIoW0mDNoaHClrYVFd/pxSho&#10;z3kWv0W7/GX/8dMfttqdskWs1PhxeF6C8DT4u/jmftdh/nz2B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ZEHfEAAAA3QAAAA8AAAAAAAAAAAAAAAAAmAIAAGRycy9k&#10;b3ducmV2LnhtbFBLBQYAAAAABAAEAPUAAACJAwAAAAA=&#10;" fillcolor="#38acf3" stroked="f"/>
                <v:rect id="Rectangle 785" o:spid="_x0000_s1028" style="position:absolute;left:11463;top:156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Oo8IA&#10;AADdAAAADwAAAGRycy9kb3ducmV2LnhtbERPTYvCMBC9C/6HMIIX0VSXFalGEXHRm2jF89CMbbWZ&#10;1Car7b/fCAve5vE+Z7FqTCmeVLvCsoLxKAJBnFpdcKbgnPwMZyCcR9ZYWiYFLTlYLbudBcbavvhI&#10;z5PPRAhhF6OC3PsqltKlORl0I1sRB+5qa4M+wDqTusZXCDelnETRVBosODTkWNEmp/R++jUKts0x&#10;me7M4KtN2s1he+GbfexuSvV7zXoOwlPjP+J/916H+ZPxN7y/CS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Q6jwgAAAN0AAAAPAAAAAAAAAAAAAAAAAJgCAABkcnMvZG93&#10;bnJldi54bWxQSwUGAAAAAAQABAD1AAAAhwMAAAAA&#10;" fillcolor="#03a65a" stroked="f"/>
                <w10:wrap anchorx="page"/>
              </v:group>
            </w:pict>
          </mc:Fallback>
        </mc:AlternateContent>
      </w:r>
      <w:r w:rsidRPr="00C37038">
        <w:rPr>
          <w:bCs/>
          <w:sz w:val="20"/>
          <w:szCs w:val="20"/>
        </w:rPr>
        <w:br w:type="column"/>
      </w:r>
      <w:r w:rsidRPr="00C37038">
        <w:rPr>
          <w:b/>
          <w:bCs/>
          <w:i/>
          <w:color w:val="03A65A"/>
          <w:sz w:val="20"/>
          <w:szCs w:val="20"/>
        </w:rPr>
        <w:lastRenderedPageBreak/>
        <w:t>Personal Protective Equipment</w:t>
      </w:r>
    </w:p>
    <w:p w:rsidR="00C37038" w:rsidRPr="00C37038" w:rsidRDefault="00C37038" w:rsidP="00C37038">
      <w:pPr>
        <w:spacing w:before="3"/>
        <w:rPr>
          <w:b/>
          <w:i/>
          <w:sz w:val="21"/>
          <w:szCs w:val="17"/>
        </w:rPr>
      </w:pPr>
    </w:p>
    <w:p w:rsidR="00C37038" w:rsidRPr="00C37038" w:rsidRDefault="00C37038" w:rsidP="00C37038">
      <w:pPr>
        <w:spacing w:line="271" w:lineRule="auto"/>
        <w:ind w:left="309" w:right="667"/>
        <w:rPr>
          <w:sz w:val="17"/>
          <w:szCs w:val="17"/>
        </w:rPr>
      </w:pPr>
      <w:r w:rsidRPr="00C37038">
        <w:rPr>
          <w:noProof/>
          <w:sz w:val="17"/>
          <w:szCs w:val="17"/>
          <w:lang w:val="en-NZ" w:eastAsia="en-NZ"/>
        </w:rPr>
        <mc:AlternateContent>
          <mc:Choice Requires="wps">
            <w:drawing>
              <wp:anchor distT="0" distB="0" distL="114300" distR="114300" simplePos="0" relativeHeight="251666432" behindDoc="0" locked="0" layoutInCell="1" allowOverlap="1" wp14:anchorId="02D5C565" wp14:editId="5E02752D">
                <wp:simplePos x="0" y="0"/>
                <wp:positionH relativeFrom="page">
                  <wp:posOffset>7285990</wp:posOffset>
                </wp:positionH>
                <wp:positionV relativeFrom="paragraph">
                  <wp:posOffset>-600710</wp:posOffset>
                </wp:positionV>
                <wp:extent cx="264160" cy="1447800"/>
                <wp:effectExtent l="0" t="0" r="3175" b="635"/>
                <wp:wrapNone/>
                <wp:docPr id="1212"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3" o:spid="_x0000_s1031" type="#_x0000_t202" style="position:absolute;left:0;text-align:left;margin-left:573.7pt;margin-top:-47.3pt;width:20.8pt;height:1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yBtAIAALU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" filled="f" stroked="f">
                <v:textbox style="layout-flow:vertical" inset="0,0,0,0">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C37038">
        <w:rPr>
          <w:color w:val="4D4D4F"/>
          <w:sz w:val="17"/>
          <w:szCs w:val="17"/>
        </w:rPr>
        <w:t>Personal protective equipment (PPE) includes gloves, respirators, hard hats, safety glasses, high-visibility clothing, and safety footwear. PPE is the least effective means of controlling</w:t>
      </w:r>
    </w:p>
    <w:p w:rsidR="00C37038" w:rsidRPr="00C37038" w:rsidRDefault="00C37038" w:rsidP="00C37038">
      <w:pPr>
        <w:spacing w:line="271" w:lineRule="auto"/>
        <w:ind w:left="309" w:right="667"/>
        <w:rPr>
          <w:sz w:val="17"/>
          <w:szCs w:val="17"/>
        </w:rPr>
      </w:pPr>
      <w:r w:rsidRPr="00C37038">
        <w:rPr>
          <w:noProof/>
          <w:sz w:val="17"/>
          <w:szCs w:val="17"/>
          <w:lang w:val="en-NZ" w:eastAsia="en-NZ"/>
        </w:rPr>
        <mc:AlternateContent>
          <mc:Choice Requires="wps">
            <w:drawing>
              <wp:anchor distT="0" distB="0" distL="114300" distR="114300" simplePos="0" relativeHeight="251667456" behindDoc="0" locked="0" layoutInCell="1" allowOverlap="1" wp14:anchorId="1F56361D" wp14:editId="4966BD31">
                <wp:simplePos x="0" y="0"/>
                <wp:positionH relativeFrom="page">
                  <wp:posOffset>7347585</wp:posOffset>
                </wp:positionH>
                <wp:positionV relativeFrom="paragraph">
                  <wp:posOffset>681355</wp:posOffset>
                </wp:positionV>
                <wp:extent cx="140335" cy="615315"/>
                <wp:effectExtent l="3810" t="0" r="0" b="0"/>
                <wp:wrapNone/>
                <wp:docPr id="1211"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32" type="#_x0000_t202" style="position:absolute;left:0;text-align:left;margin-left:578.55pt;margin-top:53.6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MdrQIAAK0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" filled="f" stroked="f">
                <v:textbox style="layout-flow:vertical" inset="0,0,0,0">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roofErr w:type="gramStart"/>
      <w:r w:rsidRPr="00C37038">
        <w:rPr>
          <w:color w:val="4D4D4F"/>
          <w:sz w:val="17"/>
          <w:szCs w:val="17"/>
        </w:rPr>
        <w:t>hazards</w:t>
      </w:r>
      <w:proofErr w:type="gramEnd"/>
      <w:r w:rsidRPr="00C37038">
        <w:rPr>
          <w:color w:val="4D4D4F"/>
          <w:sz w:val="17"/>
          <w:szCs w:val="17"/>
        </w:rPr>
        <w:t xml:space="preserve"> because of the high potential for damage to render PPE ineffective. Additionally, some PPE, such as respirators, increase physiological effort to complete a task and, therefore, may require medical examinations to ensure workers can use the PPE without risking their health.</w:t>
      </w:r>
    </w:p>
    <w:p w:rsidR="00C37038" w:rsidRPr="00C37038" w:rsidRDefault="00C37038" w:rsidP="00C37038">
      <w:pPr>
        <w:spacing w:before="9"/>
        <w:rPr>
          <w:sz w:val="25"/>
          <w:szCs w:val="17"/>
        </w:rPr>
      </w:pPr>
    </w:p>
    <w:p w:rsidR="00C37038" w:rsidRPr="00C37038" w:rsidRDefault="00C37038" w:rsidP="00C37038">
      <w:pPr>
        <w:ind w:left="309"/>
        <w:rPr>
          <w:sz w:val="28"/>
        </w:rPr>
      </w:pPr>
      <w:r w:rsidRPr="00C37038">
        <w:rPr>
          <w:color w:val="38ACF3"/>
          <w:sz w:val="28"/>
        </w:rPr>
        <w:t>ATTACHMENTS</w:t>
      </w:r>
    </w:p>
    <w:p w:rsidR="00C37038" w:rsidRPr="00C37038" w:rsidRDefault="00C37038" w:rsidP="00C37038">
      <w:pPr>
        <w:spacing w:before="6"/>
        <w:rPr>
          <w:sz w:val="34"/>
          <w:szCs w:val="17"/>
        </w:rPr>
      </w:pPr>
    </w:p>
    <w:p w:rsidR="00C37038" w:rsidRPr="00C37038" w:rsidRDefault="00C37038" w:rsidP="00C37038">
      <w:pPr>
        <w:spacing w:before="1"/>
        <w:ind w:left="309"/>
        <w:rPr>
          <w:sz w:val="17"/>
          <w:szCs w:val="17"/>
        </w:rPr>
      </w:pPr>
      <w:r w:rsidRPr="00C37038">
        <w:rPr>
          <w:color w:val="4D4D4F"/>
          <w:sz w:val="17"/>
          <w:szCs w:val="17"/>
        </w:rPr>
        <w:t>Attachment 1: Risk Register Template</w:t>
      </w:r>
    </w:p>
    <w:p w:rsidR="00C37038" w:rsidRPr="00C37038" w:rsidRDefault="00C37038" w:rsidP="00C37038">
      <w:pPr>
        <w:rPr>
          <w:sz w:val="18"/>
          <w:szCs w:val="17"/>
        </w:rPr>
      </w:pPr>
    </w:p>
    <w:p w:rsidR="00C37038" w:rsidRPr="00C37038" w:rsidRDefault="00C37038" w:rsidP="00C37038">
      <w:pPr>
        <w:spacing w:before="114"/>
        <w:ind w:left="309"/>
        <w:rPr>
          <w:sz w:val="28"/>
        </w:rPr>
      </w:pPr>
      <w:r w:rsidRPr="00C37038">
        <w:rPr>
          <w:color w:val="38ACF3"/>
          <w:sz w:val="28"/>
        </w:rPr>
        <w:t>REFERENCES</w:t>
      </w:r>
    </w:p>
    <w:p w:rsidR="00C37038" w:rsidRPr="00C37038" w:rsidRDefault="00C37038" w:rsidP="00C37038">
      <w:pPr>
        <w:spacing w:before="3"/>
        <w:rPr>
          <w:sz w:val="39"/>
          <w:szCs w:val="17"/>
        </w:rPr>
      </w:pPr>
    </w:p>
    <w:p w:rsidR="00C37038" w:rsidRPr="00C37038" w:rsidRDefault="00C37038" w:rsidP="00C37038">
      <w:pPr>
        <w:spacing w:line="249" w:lineRule="auto"/>
        <w:ind w:left="309" w:right="1230"/>
        <w:outlineLvl w:val="2"/>
        <w:rPr>
          <w:b/>
          <w:bCs/>
        </w:rPr>
      </w:pPr>
      <w:r w:rsidRPr="00C37038">
        <w:rPr>
          <w:b/>
          <w:bCs/>
          <w:color w:val="354E5B"/>
        </w:rPr>
        <w:t>WATER NEW ZEALAND PROCEDURES &amp; GUIDELINES:</w:t>
      </w:r>
    </w:p>
    <w:p w:rsidR="00C37038" w:rsidRPr="00C37038" w:rsidRDefault="00C37038" w:rsidP="00C37038">
      <w:pPr>
        <w:spacing w:before="5"/>
        <w:rPr>
          <w:b/>
          <w:szCs w:val="17"/>
        </w:rPr>
      </w:pPr>
    </w:p>
    <w:p w:rsidR="00C37038" w:rsidRPr="00C37038" w:rsidRDefault="00C37038" w:rsidP="00C37038">
      <w:pPr>
        <w:spacing w:before="1"/>
        <w:ind w:left="309"/>
        <w:outlineLvl w:val="3"/>
        <w:rPr>
          <w:b/>
          <w:bCs/>
          <w:i/>
          <w:sz w:val="20"/>
          <w:szCs w:val="20"/>
        </w:rPr>
      </w:pPr>
      <w:r w:rsidRPr="00C37038">
        <w:rPr>
          <w:b/>
          <w:bCs/>
          <w:i/>
          <w:color w:val="03A65A"/>
          <w:sz w:val="20"/>
          <w:szCs w:val="20"/>
        </w:rPr>
        <w:t>Health and Safety Procedures:</w:t>
      </w:r>
    </w:p>
    <w:p w:rsidR="00C37038" w:rsidRPr="00C37038" w:rsidRDefault="00C37038" w:rsidP="00C37038">
      <w:pPr>
        <w:spacing w:before="3"/>
        <w:rPr>
          <w:b/>
          <w:i/>
          <w:sz w:val="21"/>
          <w:szCs w:val="17"/>
        </w:rPr>
      </w:pPr>
    </w:p>
    <w:p w:rsidR="00C37038" w:rsidRPr="00C37038" w:rsidRDefault="00C37038" w:rsidP="00C37038">
      <w:pPr>
        <w:tabs>
          <w:tab w:val="left" w:pos="669"/>
        </w:tabs>
        <w:ind w:left="309"/>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Contractor Health and Safety</w:t>
      </w:r>
      <w:r w:rsidRPr="00C37038">
        <w:rPr>
          <w:color w:val="4D4D4F"/>
          <w:spacing w:val="27"/>
          <w:sz w:val="17"/>
          <w:szCs w:val="17"/>
        </w:rPr>
        <w:t xml:space="preserve"> </w:t>
      </w:r>
      <w:r w:rsidRPr="00C37038">
        <w:rPr>
          <w:color w:val="4D4D4F"/>
          <w:sz w:val="17"/>
          <w:szCs w:val="17"/>
        </w:rPr>
        <w:t>Management</w:t>
      </w:r>
    </w:p>
    <w:p w:rsidR="00C37038" w:rsidRPr="00C37038" w:rsidRDefault="00C37038" w:rsidP="00C37038">
      <w:pPr>
        <w:spacing w:before="9"/>
        <w:rPr>
          <w:sz w:val="21"/>
          <w:szCs w:val="17"/>
        </w:rPr>
      </w:pPr>
    </w:p>
    <w:p w:rsidR="00C37038" w:rsidRPr="00C37038" w:rsidRDefault="00C37038" w:rsidP="00C37038">
      <w:pPr>
        <w:tabs>
          <w:tab w:val="left" w:pos="670"/>
        </w:tabs>
        <w:ind w:left="310"/>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Job Safety</w:t>
      </w:r>
      <w:r w:rsidRPr="00C37038">
        <w:rPr>
          <w:color w:val="4D4D4F"/>
          <w:spacing w:val="13"/>
          <w:sz w:val="17"/>
          <w:szCs w:val="17"/>
        </w:rPr>
        <w:t xml:space="preserve"> </w:t>
      </w:r>
      <w:r w:rsidRPr="00C37038">
        <w:rPr>
          <w:color w:val="4D4D4F"/>
          <w:sz w:val="17"/>
          <w:szCs w:val="17"/>
        </w:rPr>
        <w:t>Analysis</w:t>
      </w:r>
    </w:p>
    <w:p w:rsidR="00C37038" w:rsidRPr="00C37038" w:rsidRDefault="00C37038" w:rsidP="00C37038">
      <w:pPr>
        <w:spacing w:before="9"/>
        <w:rPr>
          <w:sz w:val="21"/>
          <w:szCs w:val="17"/>
        </w:rPr>
      </w:pPr>
    </w:p>
    <w:p w:rsidR="00C37038" w:rsidRPr="00C37038" w:rsidRDefault="00C37038" w:rsidP="00C37038">
      <w:pPr>
        <w:tabs>
          <w:tab w:val="left" w:pos="670"/>
        </w:tabs>
        <w:ind w:left="310"/>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Health and Safety in</w:t>
      </w:r>
      <w:r w:rsidRPr="00C37038">
        <w:rPr>
          <w:color w:val="4D4D4F"/>
          <w:spacing w:val="17"/>
          <w:sz w:val="17"/>
          <w:szCs w:val="17"/>
        </w:rPr>
        <w:t xml:space="preserve"> </w:t>
      </w:r>
      <w:r w:rsidRPr="00C37038">
        <w:rPr>
          <w:color w:val="4D4D4F"/>
          <w:sz w:val="17"/>
          <w:szCs w:val="17"/>
        </w:rPr>
        <w:t>Design</w:t>
      </w:r>
    </w:p>
    <w:p w:rsidR="00C37038" w:rsidRPr="00C37038" w:rsidRDefault="00C37038" w:rsidP="00C37038">
      <w:pPr>
        <w:rPr>
          <w:sz w:val="18"/>
          <w:szCs w:val="17"/>
        </w:rPr>
      </w:pPr>
    </w:p>
    <w:p w:rsidR="00C37038" w:rsidRPr="00C37038" w:rsidRDefault="00C37038" w:rsidP="00C37038">
      <w:pPr>
        <w:spacing w:before="113" w:line="249" w:lineRule="auto"/>
        <w:ind w:left="309"/>
        <w:rPr>
          <w:sz w:val="28"/>
        </w:rPr>
      </w:pPr>
      <w:r w:rsidRPr="00C37038">
        <w:rPr>
          <w:color w:val="38ACF3"/>
          <w:sz w:val="28"/>
        </w:rPr>
        <w:t>LEGISLATION, REGULATION AND STANDARDS</w:t>
      </w:r>
    </w:p>
    <w:p w:rsidR="00C37038" w:rsidRPr="00C37038" w:rsidRDefault="00C37038" w:rsidP="00C37038">
      <w:pPr>
        <w:spacing w:before="5"/>
        <w:rPr>
          <w:sz w:val="33"/>
          <w:szCs w:val="17"/>
        </w:rPr>
      </w:pPr>
    </w:p>
    <w:p w:rsidR="00C37038" w:rsidRPr="00C37038" w:rsidRDefault="00C37038" w:rsidP="00C37038">
      <w:pPr>
        <w:tabs>
          <w:tab w:val="left" w:pos="669"/>
        </w:tabs>
        <w:ind w:left="309"/>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Health and Safety at Work Act</w:t>
      </w:r>
      <w:r w:rsidRPr="00C37038">
        <w:rPr>
          <w:color w:val="4D4D4F"/>
          <w:spacing w:val="20"/>
          <w:sz w:val="17"/>
          <w:szCs w:val="17"/>
        </w:rPr>
        <w:t xml:space="preserve"> </w:t>
      </w:r>
      <w:r w:rsidRPr="00C37038">
        <w:rPr>
          <w:color w:val="4D4D4F"/>
          <w:spacing w:val="-3"/>
          <w:sz w:val="17"/>
          <w:szCs w:val="17"/>
        </w:rPr>
        <w:t>2015</w:t>
      </w:r>
    </w:p>
    <w:p w:rsidR="00C37038" w:rsidRPr="00C37038" w:rsidRDefault="00C37038" w:rsidP="00C37038">
      <w:pPr>
        <w:spacing w:before="9"/>
        <w:rPr>
          <w:sz w:val="21"/>
          <w:szCs w:val="17"/>
        </w:rPr>
      </w:pPr>
    </w:p>
    <w:p w:rsidR="00C37038" w:rsidRPr="00C37038" w:rsidRDefault="00C37038" w:rsidP="00C37038">
      <w:pPr>
        <w:spacing w:line="271" w:lineRule="auto"/>
        <w:ind w:left="670" w:right="1026" w:hanging="361"/>
        <w:jc w:val="both"/>
        <w:rPr>
          <w:sz w:val="17"/>
          <w:szCs w:val="17"/>
        </w:rPr>
      </w:pPr>
      <w:proofErr w:type="gramStart"/>
      <w:r w:rsidRPr="00C37038">
        <w:rPr>
          <w:rFonts w:ascii="Wingdings" w:hAnsi="Wingdings"/>
          <w:color w:val="38ACF3"/>
          <w:sz w:val="17"/>
          <w:szCs w:val="17"/>
        </w:rPr>
        <w:t></w:t>
      </w:r>
      <w:r w:rsidRPr="00C37038">
        <w:rPr>
          <w:rFonts w:ascii="Times New Roman" w:hAnsi="Times New Roman"/>
          <w:color w:val="38ACF3"/>
          <w:sz w:val="17"/>
          <w:szCs w:val="17"/>
        </w:rPr>
        <w:t xml:space="preserve"> </w:t>
      </w:r>
      <w:r w:rsidRPr="00C37038">
        <w:rPr>
          <w:color w:val="4D4D4F"/>
          <w:sz w:val="17"/>
          <w:szCs w:val="17"/>
        </w:rPr>
        <w:t>AS 4804 - 1997 Occupational health and safety systems - General guidelines on principles, systems and supporting techniques.</w:t>
      </w:r>
      <w:proofErr w:type="gramEnd"/>
    </w:p>
    <w:p w:rsidR="00C37038" w:rsidRPr="00C37038" w:rsidRDefault="00C37038" w:rsidP="00C37038">
      <w:pPr>
        <w:spacing w:before="8"/>
        <w:rPr>
          <w:sz w:val="19"/>
          <w:szCs w:val="17"/>
        </w:rPr>
      </w:pPr>
    </w:p>
    <w:p w:rsidR="00C37038" w:rsidRPr="00C37038" w:rsidRDefault="00C37038" w:rsidP="00C37038">
      <w:pPr>
        <w:tabs>
          <w:tab w:val="left" w:pos="670"/>
        </w:tabs>
        <w:ind w:left="310"/>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 xml:space="preserve">AS/NZS 31000 - </w:t>
      </w:r>
      <w:proofErr w:type="gramStart"/>
      <w:r w:rsidRPr="00C37038">
        <w:rPr>
          <w:color w:val="4D4D4F"/>
          <w:sz w:val="17"/>
          <w:szCs w:val="17"/>
        </w:rPr>
        <w:t>2009  Risk</w:t>
      </w:r>
      <w:proofErr w:type="gramEnd"/>
      <w:r w:rsidRPr="00C37038">
        <w:rPr>
          <w:color w:val="4D4D4F"/>
          <w:spacing w:val="28"/>
          <w:sz w:val="17"/>
          <w:szCs w:val="17"/>
        </w:rPr>
        <w:t xml:space="preserve"> </w:t>
      </w:r>
      <w:r w:rsidRPr="00C37038">
        <w:rPr>
          <w:color w:val="4D4D4F"/>
          <w:sz w:val="17"/>
          <w:szCs w:val="17"/>
        </w:rPr>
        <w:t>Management</w:t>
      </w:r>
    </w:p>
    <w:p w:rsidR="0091067B" w:rsidRPr="00C37038" w:rsidRDefault="0091067B" w:rsidP="00C37038"/>
    <w:sectPr w:rsidR="0091067B" w:rsidRPr="00C37038" w:rsidSect="00C37038">
      <w:headerReference w:type="default" r:id="rId9"/>
      <w:footerReference w:type="default" r:id="rId10"/>
      <w:pgSz w:w="11906" w:h="16838"/>
      <w:pgMar w:top="142" w:right="1440" w:bottom="1440" w:left="567" w:header="708" w:footer="708" w:gutter="0"/>
      <w:cols w:num="2" w:space="2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38" w:rsidRDefault="00C37038">
    <w:pPr>
      <w:pStyle w:val="BodyText"/>
      <w:spacing w:line="14" w:lineRule="auto"/>
      <w:rPr>
        <w:sz w:val="20"/>
      </w:rPr>
    </w:pPr>
    <w:r>
      <w:rPr>
        <w:noProof/>
        <w:lang w:val="en-NZ" w:eastAsia="en-NZ"/>
      </w:rPr>
      <w:drawing>
        <wp:anchor distT="0" distB="0" distL="0" distR="0" simplePos="0" relativeHeight="251666432" behindDoc="1" locked="0" layoutInCell="1" allowOverlap="1" wp14:anchorId="0407FFF4" wp14:editId="41F2F20E">
          <wp:simplePos x="0" y="0"/>
          <wp:positionH relativeFrom="page">
            <wp:posOffset>367195</wp:posOffset>
          </wp:positionH>
          <wp:positionV relativeFrom="page">
            <wp:posOffset>10097999</wp:posOffset>
          </wp:positionV>
          <wp:extent cx="1306804" cy="421259"/>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9504" behindDoc="1" locked="0" layoutInCell="1" allowOverlap="1" wp14:anchorId="203CE8B1" wp14:editId="5BB78D77">
              <wp:simplePos x="0" y="0"/>
              <wp:positionH relativeFrom="page">
                <wp:posOffset>1663700</wp:posOffset>
              </wp:positionH>
              <wp:positionV relativeFrom="page">
                <wp:posOffset>10256520</wp:posOffset>
              </wp:positionV>
              <wp:extent cx="5478145" cy="111125"/>
              <wp:effectExtent l="0" t="0" r="1905" b="0"/>
              <wp:wrapNone/>
              <wp:docPr id="2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33" type="#_x0000_t202" style="position:absolute;margin-left:131pt;margin-top:807.6pt;width:431.35pt;height: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" filled="f" stroked="f">
              <v:textbox inset="0,0,0,0">
                <w:txbxContent>
                  <w:p w:rsidR="00C37038"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88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38" w:rsidRDefault="00C37038">
    <w:pPr>
      <w:pStyle w:val="BodyText"/>
      <w:spacing w:line="14" w:lineRule="auto"/>
      <w:rPr>
        <w:sz w:val="20"/>
      </w:rPr>
    </w:pPr>
    <w:r>
      <w:rPr>
        <w:noProof/>
        <w:lang w:val="en-NZ" w:eastAsia="en-NZ"/>
      </w:rPr>
      <w:drawing>
        <wp:anchor distT="0" distB="0" distL="0" distR="0" simplePos="0" relativeHeight="251667456" behindDoc="1" locked="0" layoutInCell="1" allowOverlap="1" wp14:anchorId="5817B68A" wp14:editId="20C2BC74">
          <wp:simplePos x="0" y="0"/>
          <wp:positionH relativeFrom="page">
            <wp:posOffset>358101</wp:posOffset>
          </wp:positionH>
          <wp:positionV relativeFrom="page">
            <wp:posOffset>10097999</wp:posOffset>
          </wp:positionV>
          <wp:extent cx="1306804" cy="42125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70528" behindDoc="1" locked="0" layoutInCell="1" allowOverlap="1" wp14:anchorId="69C46C54" wp14:editId="2F7CC994">
              <wp:simplePos x="0" y="0"/>
              <wp:positionH relativeFrom="page">
                <wp:posOffset>1640205</wp:posOffset>
              </wp:positionH>
              <wp:positionV relativeFrom="page">
                <wp:posOffset>10256520</wp:posOffset>
              </wp:positionV>
              <wp:extent cx="5477510" cy="111125"/>
              <wp:effectExtent l="1905" t="0" r="0" b="0"/>
              <wp:wrapNone/>
              <wp:docPr id="20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4" type="#_x0000_t202" style="position:absolute;margin-left:129.15pt;margin-top:807.6pt;width:431.3pt;height:8.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djsQ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" filled="f" stroked="f">
              <v:textbox inset="0,0,0,0">
                <w:txbxContent>
                  <w:p w:rsidR="00C37038"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89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37038">
    <w:pPr>
      <w:pStyle w:val="BodyText"/>
      <w:spacing w:line="14" w:lineRule="auto"/>
      <w:rPr>
        <w:sz w:val="20"/>
      </w:rPr>
    </w:pPr>
    <w:r>
      <w:rPr>
        <w:noProof/>
        <w:lang w:val="en-NZ" w:eastAsia="en-NZ"/>
      </w:rPr>
      <w:drawing>
        <wp:anchor distT="0" distB="0" distL="0" distR="0" simplePos="0" relativeHeight="251661312" behindDoc="1" locked="0" layoutInCell="1" allowOverlap="1" wp14:anchorId="71072414" wp14:editId="3A000B3A">
          <wp:simplePos x="0" y="0"/>
          <wp:positionH relativeFrom="page">
            <wp:posOffset>367195</wp:posOffset>
          </wp:positionH>
          <wp:positionV relativeFrom="page">
            <wp:posOffset>10097999</wp:posOffset>
          </wp:positionV>
          <wp:extent cx="1306804" cy="421259"/>
          <wp:effectExtent l="0" t="0" r="0" b="0"/>
          <wp:wrapNone/>
          <wp:docPr id="20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2EBB8291" wp14:editId="6A8CCDFD">
              <wp:simplePos x="0" y="0"/>
              <wp:positionH relativeFrom="page">
                <wp:posOffset>1642110</wp:posOffset>
              </wp:positionH>
              <wp:positionV relativeFrom="page">
                <wp:posOffset>10256520</wp:posOffset>
              </wp:positionV>
              <wp:extent cx="5499735" cy="111125"/>
              <wp:effectExtent l="3810" t="0" r="1905" b="0"/>
              <wp:wrapNone/>
              <wp:docPr id="20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35" type="#_x0000_t202" style="position:absolute;margin-left:129.3pt;margin-top:807.6pt;width:433.0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5sg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" filled="f" stroked="f">
              <v:textbox inset="0,0,0,0">
                <w:txbxContent>
                  <w:p w:rsidR="00C1477A"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90</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38" w:rsidRDefault="00C37038">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38" w:rsidRDefault="00C37038">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37038">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38"/>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370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7038"/>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37038"/>
    <w:pPr>
      <w:ind w:left="720"/>
      <w:outlineLvl w:val="2"/>
    </w:pPr>
    <w:rPr>
      <w:b/>
      <w:bCs/>
    </w:rPr>
  </w:style>
  <w:style w:type="paragraph" w:styleId="Heading4">
    <w:name w:val="heading 4"/>
    <w:basedOn w:val="Normal"/>
    <w:link w:val="Heading4Char"/>
    <w:uiPriority w:val="1"/>
    <w:qFormat/>
    <w:rsid w:val="00C37038"/>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37038"/>
    <w:rPr>
      <w:rFonts w:ascii="Arial" w:eastAsia="Arial" w:hAnsi="Arial" w:cs="Arial"/>
      <w:b/>
      <w:bCs/>
      <w:lang w:val="en-US"/>
    </w:rPr>
  </w:style>
  <w:style w:type="character" w:customStyle="1" w:styleId="Heading4Char">
    <w:name w:val="Heading 4 Char"/>
    <w:basedOn w:val="DefaultParagraphFont"/>
    <w:link w:val="Heading4"/>
    <w:uiPriority w:val="1"/>
    <w:rsid w:val="00C37038"/>
    <w:rPr>
      <w:rFonts w:ascii="Arial" w:eastAsia="Arial" w:hAnsi="Arial" w:cs="Arial"/>
      <w:b/>
      <w:bCs/>
      <w:i/>
      <w:sz w:val="20"/>
      <w:szCs w:val="20"/>
      <w:lang w:val="en-US"/>
    </w:rPr>
  </w:style>
  <w:style w:type="paragraph" w:styleId="BodyText">
    <w:name w:val="Body Text"/>
    <w:basedOn w:val="Normal"/>
    <w:link w:val="BodyTextChar"/>
    <w:uiPriority w:val="1"/>
    <w:qFormat/>
    <w:rsid w:val="00C37038"/>
    <w:rPr>
      <w:sz w:val="17"/>
      <w:szCs w:val="17"/>
    </w:rPr>
  </w:style>
  <w:style w:type="character" w:customStyle="1" w:styleId="BodyTextChar">
    <w:name w:val="Body Text Char"/>
    <w:basedOn w:val="DefaultParagraphFont"/>
    <w:link w:val="BodyText"/>
    <w:uiPriority w:val="1"/>
    <w:rsid w:val="00C37038"/>
    <w:rPr>
      <w:rFonts w:ascii="Arial" w:eastAsia="Arial" w:hAnsi="Arial" w:cs="Arial"/>
      <w:sz w:val="17"/>
      <w:szCs w:val="17"/>
      <w:lang w:val="en-US"/>
    </w:rPr>
  </w:style>
  <w:style w:type="paragraph" w:customStyle="1" w:styleId="TableParagraph">
    <w:name w:val="Table Paragraph"/>
    <w:basedOn w:val="Normal"/>
    <w:uiPriority w:val="1"/>
    <w:qFormat/>
    <w:rsid w:val="00C37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7038"/>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37038"/>
    <w:pPr>
      <w:ind w:left="720"/>
      <w:outlineLvl w:val="2"/>
    </w:pPr>
    <w:rPr>
      <w:b/>
      <w:bCs/>
    </w:rPr>
  </w:style>
  <w:style w:type="paragraph" w:styleId="Heading4">
    <w:name w:val="heading 4"/>
    <w:basedOn w:val="Normal"/>
    <w:link w:val="Heading4Char"/>
    <w:uiPriority w:val="1"/>
    <w:qFormat/>
    <w:rsid w:val="00C37038"/>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37038"/>
    <w:rPr>
      <w:rFonts w:ascii="Arial" w:eastAsia="Arial" w:hAnsi="Arial" w:cs="Arial"/>
      <w:b/>
      <w:bCs/>
      <w:lang w:val="en-US"/>
    </w:rPr>
  </w:style>
  <w:style w:type="character" w:customStyle="1" w:styleId="Heading4Char">
    <w:name w:val="Heading 4 Char"/>
    <w:basedOn w:val="DefaultParagraphFont"/>
    <w:link w:val="Heading4"/>
    <w:uiPriority w:val="1"/>
    <w:rsid w:val="00C37038"/>
    <w:rPr>
      <w:rFonts w:ascii="Arial" w:eastAsia="Arial" w:hAnsi="Arial" w:cs="Arial"/>
      <w:b/>
      <w:bCs/>
      <w:i/>
      <w:sz w:val="20"/>
      <w:szCs w:val="20"/>
      <w:lang w:val="en-US"/>
    </w:rPr>
  </w:style>
  <w:style w:type="paragraph" w:styleId="BodyText">
    <w:name w:val="Body Text"/>
    <w:basedOn w:val="Normal"/>
    <w:link w:val="BodyTextChar"/>
    <w:uiPriority w:val="1"/>
    <w:qFormat/>
    <w:rsid w:val="00C37038"/>
    <w:rPr>
      <w:sz w:val="17"/>
      <w:szCs w:val="17"/>
    </w:rPr>
  </w:style>
  <w:style w:type="character" w:customStyle="1" w:styleId="BodyTextChar">
    <w:name w:val="Body Text Char"/>
    <w:basedOn w:val="DefaultParagraphFont"/>
    <w:link w:val="BodyText"/>
    <w:uiPriority w:val="1"/>
    <w:rsid w:val="00C37038"/>
    <w:rPr>
      <w:rFonts w:ascii="Arial" w:eastAsia="Arial" w:hAnsi="Arial" w:cs="Arial"/>
      <w:sz w:val="17"/>
      <w:szCs w:val="17"/>
      <w:lang w:val="en-US"/>
    </w:rPr>
  </w:style>
  <w:style w:type="paragraph" w:customStyle="1" w:styleId="TableParagraph">
    <w:name w:val="Table Paragraph"/>
    <w:basedOn w:val="Normal"/>
    <w:uiPriority w:val="1"/>
    <w:qFormat/>
    <w:rsid w:val="00C3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2017-10-05T03:12:00Z</dcterms:created>
  <dcterms:modified xsi:type="dcterms:W3CDTF">2017-10-05T03:16:00Z</dcterms:modified>
</cp:coreProperties>
</file>